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5DFA7" w14:textId="77777777" w:rsidR="0078277D" w:rsidRPr="00D14A23" w:rsidRDefault="0078277D" w:rsidP="006230A9">
      <w:pPr>
        <w:spacing w:after="120" w:line="360" w:lineRule="auto"/>
        <w:jc w:val="center"/>
        <w:rPr>
          <w:rFonts w:cs="Calibri"/>
          <w:b/>
          <w:color w:val="000000"/>
          <w:u w:val="single"/>
        </w:rPr>
      </w:pPr>
      <w:bookmarkStart w:id="0" w:name="_Toc13848281"/>
    </w:p>
    <w:p w14:paraId="0AF1D43A" w14:textId="77777777" w:rsidR="0078277D" w:rsidRPr="00D14A23" w:rsidRDefault="0078277D" w:rsidP="006230A9">
      <w:pPr>
        <w:spacing w:after="120" w:line="360" w:lineRule="auto"/>
        <w:jc w:val="center"/>
        <w:rPr>
          <w:rFonts w:cs="Calibri"/>
          <w:b/>
          <w:color w:val="000000"/>
          <w:u w:val="single"/>
        </w:rPr>
      </w:pPr>
    </w:p>
    <w:p w14:paraId="7A675E47" w14:textId="77777777" w:rsidR="0078277D" w:rsidRPr="00D14A23" w:rsidRDefault="0078277D" w:rsidP="006230A9">
      <w:pPr>
        <w:spacing w:after="120" w:line="360" w:lineRule="auto"/>
        <w:jc w:val="center"/>
        <w:rPr>
          <w:rFonts w:cs="Calibri"/>
          <w:b/>
          <w:color w:val="000000"/>
          <w:u w:val="single"/>
        </w:rPr>
      </w:pPr>
    </w:p>
    <w:p w14:paraId="6A98C63F" w14:textId="77777777" w:rsidR="0078277D" w:rsidRPr="00D14A23" w:rsidRDefault="00202B66" w:rsidP="006230A9">
      <w:pPr>
        <w:spacing w:after="120" w:line="360" w:lineRule="auto"/>
        <w:jc w:val="center"/>
        <w:rPr>
          <w:rFonts w:cs="Calibri"/>
          <w:b/>
          <w:color w:val="000000"/>
          <w:u w:val="single"/>
        </w:rPr>
      </w:pPr>
      <w:r w:rsidRPr="00D14A23">
        <w:rPr>
          <w:rFonts w:cs="Calibri"/>
          <w:b/>
          <w:color w:val="000000"/>
          <w:u w:val="single"/>
        </w:rPr>
        <w:t>OBJETO</w:t>
      </w:r>
    </w:p>
    <w:p w14:paraId="01FA53DB" w14:textId="77777777" w:rsidR="0078277D" w:rsidRPr="00D14A23" w:rsidRDefault="0078277D" w:rsidP="006230A9">
      <w:pPr>
        <w:spacing w:after="120" w:line="360" w:lineRule="auto"/>
        <w:jc w:val="center"/>
        <w:rPr>
          <w:rFonts w:cs="Calibri"/>
          <w:b/>
          <w:color w:val="000000"/>
          <w:u w:val="single"/>
        </w:rPr>
      </w:pPr>
    </w:p>
    <w:p w14:paraId="7B6F9A6C" w14:textId="77777777" w:rsidR="0078277D" w:rsidRPr="00D14A23" w:rsidRDefault="0078277D" w:rsidP="006230A9">
      <w:pPr>
        <w:pBdr>
          <w:top w:val="single" w:sz="4" w:space="1" w:color="auto"/>
          <w:left w:val="single" w:sz="4" w:space="4" w:color="auto"/>
          <w:bottom w:val="single" w:sz="4" w:space="1" w:color="auto"/>
          <w:right w:val="single" w:sz="4" w:space="4" w:color="auto"/>
        </w:pBdr>
        <w:spacing w:after="120" w:line="360" w:lineRule="auto"/>
        <w:jc w:val="center"/>
        <w:rPr>
          <w:rFonts w:cs="Calibri"/>
          <w:b/>
          <w:color w:val="000000"/>
        </w:rPr>
      </w:pPr>
    </w:p>
    <w:p w14:paraId="03842557" w14:textId="77777777" w:rsidR="0078277D" w:rsidRPr="00D14A23" w:rsidRDefault="0078277D" w:rsidP="006230A9">
      <w:pPr>
        <w:pBdr>
          <w:top w:val="single" w:sz="4" w:space="1" w:color="auto"/>
          <w:left w:val="single" w:sz="4" w:space="4" w:color="auto"/>
          <w:bottom w:val="single" w:sz="4" w:space="1" w:color="auto"/>
          <w:right w:val="single" w:sz="4" w:space="4" w:color="auto"/>
        </w:pBdr>
        <w:spacing w:after="120" w:line="360" w:lineRule="auto"/>
        <w:jc w:val="center"/>
        <w:rPr>
          <w:rFonts w:cs="Calibri"/>
          <w:iCs/>
        </w:rPr>
      </w:pPr>
      <w:r w:rsidRPr="00D14A23">
        <w:rPr>
          <w:rFonts w:cs="Calibri"/>
          <w:iCs/>
        </w:rPr>
        <w:t>“</w:t>
      </w:r>
      <w:r w:rsidR="00231262" w:rsidRPr="00D14A23">
        <w:rPr>
          <w:rFonts w:cs="Calibri"/>
          <w:iCs/>
        </w:rPr>
        <w:t>SELECCIÓN  DE EMPRESAS DE SEGUROS PARA OPERACIONES DE CRÉDITOS HIPOTECARIOS DEL BIESS</w:t>
      </w:r>
      <w:r w:rsidRPr="00D14A23">
        <w:rPr>
          <w:rFonts w:cs="Calibri"/>
          <w:iCs/>
        </w:rPr>
        <w:t>”</w:t>
      </w:r>
    </w:p>
    <w:p w14:paraId="7F9927A2" w14:textId="77777777" w:rsidR="0078277D" w:rsidRPr="00D14A23" w:rsidRDefault="0078277D" w:rsidP="006230A9">
      <w:pPr>
        <w:pBdr>
          <w:top w:val="single" w:sz="4" w:space="1" w:color="auto"/>
          <w:left w:val="single" w:sz="4" w:space="4" w:color="auto"/>
          <w:bottom w:val="single" w:sz="4" w:space="1" w:color="auto"/>
          <w:right w:val="single" w:sz="4" w:space="4" w:color="auto"/>
        </w:pBdr>
        <w:spacing w:after="120" w:line="360" w:lineRule="auto"/>
        <w:jc w:val="center"/>
        <w:rPr>
          <w:rFonts w:cs="Calibri"/>
        </w:rPr>
      </w:pPr>
    </w:p>
    <w:p w14:paraId="3192786D" w14:textId="77777777" w:rsidR="0078277D" w:rsidRPr="00D14A23" w:rsidRDefault="0078277D" w:rsidP="006230A9">
      <w:pPr>
        <w:spacing w:after="120" w:line="360" w:lineRule="auto"/>
        <w:jc w:val="center"/>
        <w:rPr>
          <w:rFonts w:cs="Calibri"/>
          <w:b/>
          <w:color w:val="000000"/>
        </w:rPr>
      </w:pPr>
    </w:p>
    <w:p w14:paraId="5B22A9C4" w14:textId="77777777" w:rsidR="0078277D" w:rsidRPr="00D14A23" w:rsidRDefault="0078277D" w:rsidP="006230A9">
      <w:pPr>
        <w:spacing w:after="120" w:line="360" w:lineRule="auto"/>
        <w:jc w:val="center"/>
        <w:rPr>
          <w:rFonts w:cs="Calibri"/>
          <w:b/>
          <w:color w:val="000000"/>
        </w:rPr>
      </w:pPr>
    </w:p>
    <w:p w14:paraId="5BD79892" w14:textId="77777777" w:rsidR="0078277D" w:rsidRPr="00D14A23" w:rsidRDefault="0078277D" w:rsidP="006230A9">
      <w:pPr>
        <w:spacing w:after="120" w:line="360" w:lineRule="auto"/>
        <w:jc w:val="center"/>
        <w:rPr>
          <w:rFonts w:cs="Calibri"/>
          <w:b/>
          <w:color w:val="000000"/>
        </w:rPr>
      </w:pPr>
    </w:p>
    <w:p w14:paraId="7905071B" w14:textId="77777777" w:rsidR="0078277D" w:rsidRPr="00D14A23" w:rsidRDefault="0078277D" w:rsidP="006230A9">
      <w:pPr>
        <w:spacing w:after="120" w:line="360" w:lineRule="auto"/>
        <w:jc w:val="center"/>
        <w:rPr>
          <w:rFonts w:cs="Calibri"/>
          <w:b/>
          <w:color w:val="000000"/>
        </w:rPr>
      </w:pPr>
    </w:p>
    <w:p w14:paraId="50EE907E" w14:textId="77777777" w:rsidR="0078277D" w:rsidRPr="00D14A23" w:rsidRDefault="0078277D" w:rsidP="006230A9">
      <w:pPr>
        <w:spacing w:after="120" w:line="360" w:lineRule="auto"/>
        <w:contextualSpacing/>
        <w:jc w:val="center"/>
        <w:rPr>
          <w:rFonts w:cs="Calibri"/>
          <w:b/>
        </w:rPr>
      </w:pPr>
      <w:r w:rsidRPr="00D14A23">
        <w:rPr>
          <w:rFonts w:cs="Calibri"/>
          <w:b/>
        </w:rPr>
        <w:t>Unidad Requirente:</w:t>
      </w:r>
    </w:p>
    <w:p w14:paraId="6B2A0B03" w14:textId="77777777" w:rsidR="0078277D" w:rsidRPr="00D14A23" w:rsidRDefault="0078277D" w:rsidP="006230A9">
      <w:pPr>
        <w:pStyle w:val="Sinespaciado"/>
        <w:spacing w:after="120" w:line="360" w:lineRule="auto"/>
        <w:jc w:val="center"/>
        <w:rPr>
          <w:rFonts w:ascii="Calibri" w:hAnsi="Calibri" w:cs="Calibri"/>
          <w:b/>
          <w:sz w:val="22"/>
          <w:szCs w:val="22"/>
          <w:lang w:val="es-ES"/>
        </w:rPr>
      </w:pPr>
      <w:r w:rsidRPr="00D14A23">
        <w:rPr>
          <w:rFonts w:ascii="Calibri" w:hAnsi="Calibri" w:cs="Calibri"/>
          <w:b/>
          <w:sz w:val="22"/>
          <w:szCs w:val="22"/>
          <w:lang w:val="es-ES"/>
        </w:rPr>
        <w:t>SUBGERENCIA DE OPERACIONES</w:t>
      </w:r>
    </w:p>
    <w:p w14:paraId="46F558BE" w14:textId="77777777" w:rsidR="0078277D" w:rsidRPr="00D14A23" w:rsidRDefault="0078277D" w:rsidP="006230A9">
      <w:pPr>
        <w:pStyle w:val="Sinespaciado"/>
        <w:spacing w:after="120" w:line="360" w:lineRule="auto"/>
        <w:jc w:val="center"/>
        <w:rPr>
          <w:rFonts w:ascii="Calibri" w:hAnsi="Calibri" w:cs="Calibri"/>
          <w:b/>
          <w:sz w:val="22"/>
          <w:szCs w:val="22"/>
          <w:lang w:val="es-ES"/>
        </w:rPr>
      </w:pPr>
    </w:p>
    <w:p w14:paraId="4D5A452B" w14:textId="77777777" w:rsidR="0078277D" w:rsidRPr="00D14A23" w:rsidRDefault="0078277D" w:rsidP="006230A9">
      <w:pPr>
        <w:spacing w:after="120" w:line="360" w:lineRule="auto"/>
        <w:jc w:val="center"/>
        <w:rPr>
          <w:rFonts w:cs="Calibri"/>
          <w:b/>
          <w:color w:val="000000"/>
        </w:rPr>
      </w:pPr>
      <w:r w:rsidRPr="00D14A23">
        <w:rPr>
          <w:rFonts w:cs="Calibri"/>
          <w:b/>
        </w:rPr>
        <w:t>DIRECCIÓN DE ADMINISTRACIÓN DE OPERACIONES</w:t>
      </w:r>
    </w:p>
    <w:p w14:paraId="1B1C5BCA" w14:textId="77777777" w:rsidR="0078277D" w:rsidRPr="00D14A23" w:rsidRDefault="0078277D" w:rsidP="006230A9">
      <w:pPr>
        <w:pStyle w:val="Ttulo2"/>
        <w:spacing w:before="0" w:after="120" w:line="360" w:lineRule="auto"/>
        <w:jc w:val="both"/>
        <w:rPr>
          <w:rFonts w:ascii="Calibri" w:hAnsi="Calibri"/>
          <w:color w:val="000000"/>
          <w:sz w:val="22"/>
          <w:szCs w:val="22"/>
        </w:rPr>
      </w:pPr>
    </w:p>
    <w:p w14:paraId="29FA0DB4" w14:textId="77777777" w:rsidR="0078277D" w:rsidRPr="00D14A23" w:rsidRDefault="0078277D" w:rsidP="006230A9">
      <w:pPr>
        <w:spacing w:after="120" w:line="360" w:lineRule="auto"/>
      </w:pPr>
    </w:p>
    <w:p w14:paraId="78EC8A81" w14:textId="6C5E7818" w:rsidR="00EF61C8" w:rsidRPr="00D14A23" w:rsidRDefault="00A026BE" w:rsidP="006230A9">
      <w:pPr>
        <w:spacing w:after="120" w:line="360" w:lineRule="auto"/>
        <w:jc w:val="center"/>
        <w:rPr>
          <w:rFonts w:cs="Calibri"/>
          <w:b/>
          <w:color w:val="000000"/>
        </w:rPr>
      </w:pPr>
      <w:r>
        <w:rPr>
          <w:rFonts w:cs="Calibri"/>
          <w:b/>
          <w:color w:val="000000"/>
        </w:rPr>
        <w:t>MARZO</w:t>
      </w:r>
      <w:r w:rsidR="00C15B68" w:rsidRPr="00D14A23">
        <w:rPr>
          <w:rFonts w:cs="Calibri"/>
          <w:b/>
          <w:color w:val="000000"/>
        </w:rPr>
        <w:t xml:space="preserve"> </w:t>
      </w:r>
      <w:r w:rsidR="00B656BF" w:rsidRPr="00D14A23">
        <w:rPr>
          <w:rFonts w:cs="Calibri"/>
          <w:b/>
          <w:color w:val="000000"/>
        </w:rPr>
        <w:t>–</w:t>
      </w:r>
      <w:r w:rsidR="004F7152">
        <w:rPr>
          <w:rFonts w:cs="Calibri"/>
          <w:b/>
          <w:color w:val="000000"/>
        </w:rPr>
        <w:t xml:space="preserve"> 2022</w:t>
      </w:r>
    </w:p>
    <w:p w14:paraId="258A6815" w14:textId="77777777" w:rsidR="00EF61C8" w:rsidRDefault="00EF61C8" w:rsidP="006230A9">
      <w:pPr>
        <w:spacing w:after="120" w:line="360" w:lineRule="auto"/>
        <w:jc w:val="center"/>
        <w:rPr>
          <w:rFonts w:cs="Calibri"/>
          <w:b/>
          <w:color w:val="000000"/>
        </w:rPr>
      </w:pPr>
    </w:p>
    <w:p w14:paraId="49C7B2CA" w14:textId="77777777" w:rsidR="000D61A8" w:rsidRDefault="000D61A8" w:rsidP="006230A9">
      <w:pPr>
        <w:spacing w:after="120" w:line="360" w:lineRule="auto"/>
        <w:jc w:val="center"/>
        <w:rPr>
          <w:rFonts w:cs="Calibri"/>
          <w:b/>
          <w:color w:val="000000"/>
        </w:rPr>
      </w:pPr>
    </w:p>
    <w:p w14:paraId="0D22BBF7" w14:textId="77777777" w:rsidR="000D61A8" w:rsidRDefault="000D61A8" w:rsidP="006230A9">
      <w:pPr>
        <w:spacing w:after="120" w:line="360" w:lineRule="auto"/>
        <w:jc w:val="center"/>
        <w:rPr>
          <w:rFonts w:cs="Calibri"/>
          <w:b/>
          <w:color w:val="000000"/>
        </w:rPr>
      </w:pPr>
    </w:p>
    <w:p w14:paraId="08919846" w14:textId="77777777" w:rsidR="000D61A8" w:rsidRDefault="000D61A8" w:rsidP="006230A9">
      <w:pPr>
        <w:spacing w:after="120" w:line="360" w:lineRule="auto"/>
        <w:jc w:val="center"/>
        <w:rPr>
          <w:rFonts w:cs="Calibri"/>
          <w:b/>
          <w:color w:val="000000"/>
        </w:rPr>
      </w:pPr>
    </w:p>
    <w:p w14:paraId="548B68FB" w14:textId="77777777" w:rsidR="00B656BF" w:rsidRPr="00D14A23" w:rsidRDefault="00B656BF" w:rsidP="006230A9">
      <w:pPr>
        <w:spacing w:after="120" w:line="360" w:lineRule="auto"/>
        <w:rPr>
          <w:b/>
        </w:rPr>
      </w:pPr>
      <w:r w:rsidRPr="00D14A23">
        <w:rPr>
          <w:b/>
        </w:rPr>
        <w:lastRenderedPageBreak/>
        <w:t>Contenido</w:t>
      </w:r>
    </w:p>
    <w:p w14:paraId="70155119" w14:textId="77777777" w:rsidR="00AA540B" w:rsidRDefault="00B656BF">
      <w:pPr>
        <w:pStyle w:val="TDC1"/>
        <w:rPr>
          <w:rFonts w:asciiTheme="minorHAnsi" w:eastAsiaTheme="minorEastAsia" w:hAnsiTheme="minorHAnsi" w:cstheme="minorBidi"/>
          <w:noProof/>
          <w:lang w:eastAsia="es-ES"/>
        </w:rPr>
      </w:pPr>
      <w:r w:rsidRPr="00D14A23">
        <w:fldChar w:fldCharType="begin"/>
      </w:r>
      <w:r w:rsidRPr="00D14A23">
        <w:instrText xml:space="preserve"> TOC \o "1-3" \h \z \u </w:instrText>
      </w:r>
      <w:r w:rsidRPr="00D14A23">
        <w:fldChar w:fldCharType="separate"/>
      </w:r>
      <w:hyperlink w:anchor="_Toc98164874" w:history="1">
        <w:r w:rsidR="00AA540B" w:rsidRPr="005C4C9B">
          <w:rPr>
            <w:rStyle w:val="Hipervnculo"/>
            <w:noProof/>
          </w:rPr>
          <w:t>SECCIÓN I</w:t>
        </w:r>
        <w:r w:rsidR="00AA540B">
          <w:rPr>
            <w:noProof/>
            <w:webHidden/>
          </w:rPr>
          <w:tab/>
        </w:r>
        <w:r w:rsidR="00AA540B">
          <w:rPr>
            <w:noProof/>
            <w:webHidden/>
          </w:rPr>
          <w:fldChar w:fldCharType="begin"/>
        </w:r>
        <w:r w:rsidR="00AA540B">
          <w:rPr>
            <w:noProof/>
            <w:webHidden/>
          </w:rPr>
          <w:instrText xml:space="preserve"> PAGEREF _Toc98164874 \h </w:instrText>
        </w:r>
        <w:r w:rsidR="00AA540B">
          <w:rPr>
            <w:noProof/>
            <w:webHidden/>
          </w:rPr>
        </w:r>
        <w:r w:rsidR="00AA540B">
          <w:rPr>
            <w:noProof/>
            <w:webHidden/>
          </w:rPr>
          <w:fldChar w:fldCharType="separate"/>
        </w:r>
        <w:r w:rsidR="00CC0D21">
          <w:rPr>
            <w:noProof/>
            <w:webHidden/>
          </w:rPr>
          <w:t>5</w:t>
        </w:r>
        <w:r w:rsidR="00AA540B">
          <w:rPr>
            <w:noProof/>
            <w:webHidden/>
          </w:rPr>
          <w:fldChar w:fldCharType="end"/>
        </w:r>
      </w:hyperlink>
    </w:p>
    <w:p w14:paraId="7CD520E4" w14:textId="77777777" w:rsidR="00AA540B" w:rsidRDefault="00BA3A43">
      <w:pPr>
        <w:pStyle w:val="TDC1"/>
        <w:rPr>
          <w:rFonts w:asciiTheme="minorHAnsi" w:eastAsiaTheme="minorEastAsia" w:hAnsiTheme="minorHAnsi" w:cstheme="minorBidi"/>
          <w:noProof/>
          <w:lang w:eastAsia="es-ES"/>
        </w:rPr>
      </w:pPr>
      <w:hyperlink w:anchor="_Toc98164875" w:history="1">
        <w:r w:rsidR="00AA540B" w:rsidRPr="005C4C9B">
          <w:rPr>
            <w:rStyle w:val="Hipervnculo"/>
            <w:noProof/>
          </w:rPr>
          <w:t>OBJETO DE LA CONTRATACIÓN Y TÉRMINOS DE REFERENCIA</w:t>
        </w:r>
        <w:r w:rsidR="00AA540B">
          <w:rPr>
            <w:noProof/>
            <w:webHidden/>
          </w:rPr>
          <w:tab/>
        </w:r>
        <w:r w:rsidR="00AA540B">
          <w:rPr>
            <w:noProof/>
            <w:webHidden/>
          </w:rPr>
          <w:fldChar w:fldCharType="begin"/>
        </w:r>
        <w:r w:rsidR="00AA540B">
          <w:rPr>
            <w:noProof/>
            <w:webHidden/>
          </w:rPr>
          <w:instrText xml:space="preserve"> PAGEREF _Toc98164875 \h </w:instrText>
        </w:r>
        <w:r w:rsidR="00AA540B">
          <w:rPr>
            <w:noProof/>
            <w:webHidden/>
          </w:rPr>
        </w:r>
        <w:r w:rsidR="00AA540B">
          <w:rPr>
            <w:noProof/>
            <w:webHidden/>
          </w:rPr>
          <w:fldChar w:fldCharType="separate"/>
        </w:r>
        <w:r w:rsidR="00CC0D21">
          <w:rPr>
            <w:noProof/>
            <w:webHidden/>
          </w:rPr>
          <w:t>5</w:t>
        </w:r>
        <w:r w:rsidR="00AA540B">
          <w:rPr>
            <w:noProof/>
            <w:webHidden/>
          </w:rPr>
          <w:fldChar w:fldCharType="end"/>
        </w:r>
      </w:hyperlink>
    </w:p>
    <w:p w14:paraId="175BD1ED" w14:textId="77777777" w:rsidR="00AA540B" w:rsidRDefault="00BA3A43">
      <w:pPr>
        <w:pStyle w:val="TDC1"/>
        <w:tabs>
          <w:tab w:val="left" w:pos="440"/>
        </w:tabs>
        <w:rPr>
          <w:rFonts w:asciiTheme="minorHAnsi" w:eastAsiaTheme="minorEastAsia" w:hAnsiTheme="minorHAnsi" w:cstheme="minorBidi"/>
          <w:noProof/>
          <w:lang w:eastAsia="es-ES"/>
        </w:rPr>
      </w:pPr>
      <w:hyperlink w:anchor="_Toc98164876" w:history="1">
        <w:r w:rsidR="00AA540B" w:rsidRPr="005C4C9B">
          <w:rPr>
            <w:rStyle w:val="Hipervnculo"/>
            <w:noProof/>
          </w:rPr>
          <w:t>1.</w:t>
        </w:r>
        <w:r w:rsidR="00AA540B">
          <w:rPr>
            <w:rFonts w:asciiTheme="minorHAnsi" w:eastAsiaTheme="minorEastAsia" w:hAnsiTheme="minorHAnsi" w:cstheme="minorBidi"/>
            <w:noProof/>
            <w:lang w:eastAsia="es-ES"/>
          </w:rPr>
          <w:tab/>
        </w:r>
        <w:r w:rsidR="00AA540B" w:rsidRPr="005C4C9B">
          <w:rPr>
            <w:rStyle w:val="Hipervnculo"/>
            <w:noProof/>
          </w:rPr>
          <w:t>OBJETO</w:t>
        </w:r>
        <w:r w:rsidR="00AA540B">
          <w:rPr>
            <w:noProof/>
            <w:webHidden/>
          </w:rPr>
          <w:tab/>
        </w:r>
        <w:r w:rsidR="00AA540B">
          <w:rPr>
            <w:noProof/>
            <w:webHidden/>
          </w:rPr>
          <w:fldChar w:fldCharType="begin"/>
        </w:r>
        <w:r w:rsidR="00AA540B">
          <w:rPr>
            <w:noProof/>
            <w:webHidden/>
          </w:rPr>
          <w:instrText xml:space="preserve"> PAGEREF _Toc98164876 \h </w:instrText>
        </w:r>
        <w:r w:rsidR="00AA540B">
          <w:rPr>
            <w:noProof/>
            <w:webHidden/>
          </w:rPr>
        </w:r>
        <w:r w:rsidR="00AA540B">
          <w:rPr>
            <w:noProof/>
            <w:webHidden/>
          </w:rPr>
          <w:fldChar w:fldCharType="separate"/>
        </w:r>
        <w:r w:rsidR="00CC0D21">
          <w:rPr>
            <w:noProof/>
            <w:webHidden/>
          </w:rPr>
          <w:t>5</w:t>
        </w:r>
        <w:r w:rsidR="00AA540B">
          <w:rPr>
            <w:noProof/>
            <w:webHidden/>
          </w:rPr>
          <w:fldChar w:fldCharType="end"/>
        </w:r>
      </w:hyperlink>
    </w:p>
    <w:p w14:paraId="389137C1" w14:textId="77777777" w:rsidR="00AA540B" w:rsidRDefault="00BA3A43">
      <w:pPr>
        <w:pStyle w:val="TDC1"/>
        <w:tabs>
          <w:tab w:val="left" w:pos="440"/>
        </w:tabs>
        <w:rPr>
          <w:rFonts w:asciiTheme="minorHAnsi" w:eastAsiaTheme="minorEastAsia" w:hAnsiTheme="minorHAnsi" w:cstheme="minorBidi"/>
          <w:noProof/>
          <w:lang w:eastAsia="es-ES"/>
        </w:rPr>
      </w:pPr>
      <w:hyperlink w:anchor="_Toc98164877" w:history="1">
        <w:r w:rsidR="00AA540B" w:rsidRPr="005C4C9B">
          <w:rPr>
            <w:rStyle w:val="Hipervnculo"/>
            <w:noProof/>
          </w:rPr>
          <w:t>2.</w:t>
        </w:r>
        <w:r w:rsidR="00AA540B">
          <w:rPr>
            <w:rFonts w:asciiTheme="minorHAnsi" w:eastAsiaTheme="minorEastAsia" w:hAnsiTheme="minorHAnsi" w:cstheme="minorBidi"/>
            <w:noProof/>
            <w:lang w:eastAsia="es-ES"/>
          </w:rPr>
          <w:tab/>
        </w:r>
        <w:r w:rsidR="00AA540B" w:rsidRPr="005C4C9B">
          <w:rPr>
            <w:rStyle w:val="Hipervnculo"/>
            <w:noProof/>
          </w:rPr>
          <w:t>TÉRMINOS DE REFERENCIA</w:t>
        </w:r>
        <w:r w:rsidR="00AA540B">
          <w:rPr>
            <w:noProof/>
            <w:webHidden/>
          </w:rPr>
          <w:tab/>
        </w:r>
        <w:r w:rsidR="00AA540B">
          <w:rPr>
            <w:noProof/>
            <w:webHidden/>
          </w:rPr>
          <w:fldChar w:fldCharType="begin"/>
        </w:r>
        <w:r w:rsidR="00AA540B">
          <w:rPr>
            <w:noProof/>
            <w:webHidden/>
          </w:rPr>
          <w:instrText xml:space="preserve"> PAGEREF _Toc98164877 \h </w:instrText>
        </w:r>
        <w:r w:rsidR="00AA540B">
          <w:rPr>
            <w:noProof/>
            <w:webHidden/>
          </w:rPr>
        </w:r>
        <w:r w:rsidR="00AA540B">
          <w:rPr>
            <w:noProof/>
            <w:webHidden/>
          </w:rPr>
          <w:fldChar w:fldCharType="separate"/>
        </w:r>
        <w:r w:rsidR="00CC0D21">
          <w:rPr>
            <w:noProof/>
            <w:webHidden/>
          </w:rPr>
          <w:t>5</w:t>
        </w:r>
        <w:r w:rsidR="00AA540B">
          <w:rPr>
            <w:noProof/>
            <w:webHidden/>
          </w:rPr>
          <w:fldChar w:fldCharType="end"/>
        </w:r>
      </w:hyperlink>
    </w:p>
    <w:p w14:paraId="3614CBF8" w14:textId="77777777" w:rsidR="00AA540B" w:rsidRDefault="00BA3A43">
      <w:pPr>
        <w:pStyle w:val="TDC2"/>
        <w:rPr>
          <w:rFonts w:asciiTheme="minorHAnsi" w:eastAsiaTheme="minorEastAsia" w:hAnsiTheme="minorHAnsi" w:cstheme="minorBidi"/>
          <w:noProof/>
          <w:lang w:eastAsia="es-ES"/>
        </w:rPr>
      </w:pPr>
      <w:hyperlink w:anchor="_Toc98164878" w:history="1">
        <w:r w:rsidR="00AA540B" w:rsidRPr="005C4C9B">
          <w:rPr>
            <w:rStyle w:val="Hipervnculo"/>
            <w:noProof/>
          </w:rPr>
          <w:t>2.1</w:t>
        </w:r>
        <w:r w:rsidR="00AA540B">
          <w:rPr>
            <w:rFonts w:asciiTheme="minorHAnsi" w:eastAsiaTheme="minorEastAsia" w:hAnsiTheme="minorHAnsi" w:cstheme="minorBidi"/>
            <w:noProof/>
            <w:lang w:eastAsia="es-ES"/>
          </w:rPr>
          <w:tab/>
        </w:r>
        <w:r w:rsidR="00AA540B" w:rsidRPr="005C4C9B">
          <w:rPr>
            <w:rStyle w:val="Hipervnculo"/>
            <w:noProof/>
          </w:rPr>
          <w:t>ANTECEDENTES / JUSTIFICACIÓN.-</w:t>
        </w:r>
        <w:r w:rsidR="00AA540B">
          <w:rPr>
            <w:noProof/>
            <w:webHidden/>
          </w:rPr>
          <w:tab/>
        </w:r>
        <w:r w:rsidR="00AA540B">
          <w:rPr>
            <w:noProof/>
            <w:webHidden/>
          </w:rPr>
          <w:fldChar w:fldCharType="begin"/>
        </w:r>
        <w:r w:rsidR="00AA540B">
          <w:rPr>
            <w:noProof/>
            <w:webHidden/>
          </w:rPr>
          <w:instrText xml:space="preserve"> PAGEREF _Toc98164878 \h </w:instrText>
        </w:r>
        <w:r w:rsidR="00AA540B">
          <w:rPr>
            <w:noProof/>
            <w:webHidden/>
          </w:rPr>
        </w:r>
        <w:r w:rsidR="00AA540B">
          <w:rPr>
            <w:noProof/>
            <w:webHidden/>
          </w:rPr>
          <w:fldChar w:fldCharType="separate"/>
        </w:r>
        <w:r w:rsidR="00CC0D21">
          <w:rPr>
            <w:noProof/>
            <w:webHidden/>
          </w:rPr>
          <w:t>5</w:t>
        </w:r>
        <w:r w:rsidR="00AA540B">
          <w:rPr>
            <w:noProof/>
            <w:webHidden/>
          </w:rPr>
          <w:fldChar w:fldCharType="end"/>
        </w:r>
      </w:hyperlink>
    </w:p>
    <w:p w14:paraId="56E1AF4D" w14:textId="77777777" w:rsidR="00AA540B" w:rsidRDefault="00BA3A43">
      <w:pPr>
        <w:pStyle w:val="TDC2"/>
        <w:rPr>
          <w:rFonts w:asciiTheme="minorHAnsi" w:eastAsiaTheme="minorEastAsia" w:hAnsiTheme="minorHAnsi" w:cstheme="minorBidi"/>
          <w:noProof/>
          <w:lang w:eastAsia="es-ES"/>
        </w:rPr>
      </w:pPr>
      <w:hyperlink w:anchor="_Toc98164879" w:history="1">
        <w:r w:rsidR="00AA540B" w:rsidRPr="005C4C9B">
          <w:rPr>
            <w:rStyle w:val="Hipervnculo"/>
            <w:noProof/>
          </w:rPr>
          <w:t>2.2</w:t>
        </w:r>
        <w:r w:rsidR="00AA540B">
          <w:rPr>
            <w:rFonts w:asciiTheme="minorHAnsi" w:eastAsiaTheme="minorEastAsia" w:hAnsiTheme="minorHAnsi" w:cstheme="minorBidi"/>
            <w:noProof/>
            <w:lang w:eastAsia="es-ES"/>
          </w:rPr>
          <w:tab/>
        </w:r>
        <w:r w:rsidR="00AA540B" w:rsidRPr="005C4C9B">
          <w:rPr>
            <w:rStyle w:val="Hipervnculo"/>
            <w:noProof/>
          </w:rPr>
          <w:t>OBJETIVO.-</w:t>
        </w:r>
        <w:r w:rsidR="00AA540B">
          <w:rPr>
            <w:noProof/>
            <w:webHidden/>
          </w:rPr>
          <w:tab/>
        </w:r>
        <w:r w:rsidR="00AA540B">
          <w:rPr>
            <w:noProof/>
            <w:webHidden/>
          </w:rPr>
          <w:fldChar w:fldCharType="begin"/>
        </w:r>
        <w:r w:rsidR="00AA540B">
          <w:rPr>
            <w:noProof/>
            <w:webHidden/>
          </w:rPr>
          <w:instrText xml:space="preserve"> PAGEREF _Toc98164879 \h </w:instrText>
        </w:r>
        <w:r w:rsidR="00AA540B">
          <w:rPr>
            <w:noProof/>
            <w:webHidden/>
          </w:rPr>
        </w:r>
        <w:r w:rsidR="00AA540B">
          <w:rPr>
            <w:noProof/>
            <w:webHidden/>
          </w:rPr>
          <w:fldChar w:fldCharType="separate"/>
        </w:r>
        <w:r w:rsidR="00CC0D21">
          <w:rPr>
            <w:noProof/>
            <w:webHidden/>
          </w:rPr>
          <w:t>9</w:t>
        </w:r>
        <w:r w:rsidR="00AA540B">
          <w:rPr>
            <w:noProof/>
            <w:webHidden/>
          </w:rPr>
          <w:fldChar w:fldCharType="end"/>
        </w:r>
      </w:hyperlink>
    </w:p>
    <w:p w14:paraId="2B0EFE62" w14:textId="77777777" w:rsidR="00AA540B" w:rsidRDefault="00BA3A43">
      <w:pPr>
        <w:pStyle w:val="TDC2"/>
        <w:rPr>
          <w:rFonts w:asciiTheme="minorHAnsi" w:eastAsiaTheme="minorEastAsia" w:hAnsiTheme="minorHAnsi" w:cstheme="minorBidi"/>
          <w:noProof/>
          <w:lang w:eastAsia="es-ES"/>
        </w:rPr>
      </w:pPr>
      <w:hyperlink w:anchor="_Toc98164880" w:history="1">
        <w:r w:rsidR="00AA540B" w:rsidRPr="005C4C9B">
          <w:rPr>
            <w:rStyle w:val="Hipervnculo"/>
            <w:noProof/>
          </w:rPr>
          <w:t>2.3</w:t>
        </w:r>
        <w:r w:rsidR="00AA540B">
          <w:rPr>
            <w:rFonts w:asciiTheme="minorHAnsi" w:eastAsiaTheme="minorEastAsia" w:hAnsiTheme="minorHAnsi" w:cstheme="minorBidi"/>
            <w:noProof/>
            <w:lang w:eastAsia="es-ES"/>
          </w:rPr>
          <w:tab/>
        </w:r>
        <w:r w:rsidR="00AA540B" w:rsidRPr="005C4C9B">
          <w:rPr>
            <w:rStyle w:val="Hipervnculo"/>
            <w:noProof/>
          </w:rPr>
          <w:t>ALCANCE.-</w:t>
        </w:r>
        <w:r w:rsidR="00AA540B">
          <w:rPr>
            <w:noProof/>
            <w:webHidden/>
          </w:rPr>
          <w:tab/>
        </w:r>
        <w:r w:rsidR="00AA540B">
          <w:rPr>
            <w:noProof/>
            <w:webHidden/>
          </w:rPr>
          <w:fldChar w:fldCharType="begin"/>
        </w:r>
        <w:r w:rsidR="00AA540B">
          <w:rPr>
            <w:noProof/>
            <w:webHidden/>
          </w:rPr>
          <w:instrText xml:space="preserve"> PAGEREF _Toc98164880 \h </w:instrText>
        </w:r>
        <w:r w:rsidR="00AA540B">
          <w:rPr>
            <w:noProof/>
            <w:webHidden/>
          </w:rPr>
        </w:r>
        <w:r w:rsidR="00AA540B">
          <w:rPr>
            <w:noProof/>
            <w:webHidden/>
          </w:rPr>
          <w:fldChar w:fldCharType="separate"/>
        </w:r>
        <w:r w:rsidR="00CC0D21">
          <w:rPr>
            <w:noProof/>
            <w:webHidden/>
          </w:rPr>
          <w:t>9</w:t>
        </w:r>
        <w:r w:rsidR="00AA540B">
          <w:rPr>
            <w:noProof/>
            <w:webHidden/>
          </w:rPr>
          <w:fldChar w:fldCharType="end"/>
        </w:r>
      </w:hyperlink>
    </w:p>
    <w:p w14:paraId="7941AE2B" w14:textId="77777777" w:rsidR="00AA540B" w:rsidRDefault="00BA3A43">
      <w:pPr>
        <w:pStyle w:val="TDC2"/>
        <w:rPr>
          <w:rFonts w:asciiTheme="minorHAnsi" w:eastAsiaTheme="minorEastAsia" w:hAnsiTheme="minorHAnsi" w:cstheme="minorBidi"/>
          <w:noProof/>
          <w:lang w:eastAsia="es-ES"/>
        </w:rPr>
      </w:pPr>
      <w:hyperlink w:anchor="_Toc98164881" w:history="1">
        <w:r w:rsidR="00AA540B" w:rsidRPr="005C4C9B">
          <w:rPr>
            <w:rStyle w:val="Hipervnculo"/>
            <w:noProof/>
          </w:rPr>
          <w:t>2.4</w:t>
        </w:r>
        <w:r w:rsidR="00AA540B">
          <w:rPr>
            <w:rFonts w:asciiTheme="minorHAnsi" w:eastAsiaTheme="minorEastAsia" w:hAnsiTheme="minorHAnsi" w:cstheme="minorBidi"/>
            <w:noProof/>
            <w:lang w:eastAsia="es-ES"/>
          </w:rPr>
          <w:tab/>
        </w:r>
        <w:r w:rsidR="00AA540B" w:rsidRPr="005C4C9B">
          <w:rPr>
            <w:rStyle w:val="Hipervnculo"/>
            <w:noProof/>
          </w:rPr>
          <w:t>PARTICIPANTES.-</w:t>
        </w:r>
        <w:r w:rsidR="00AA540B">
          <w:rPr>
            <w:noProof/>
            <w:webHidden/>
          </w:rPr>
          <w:tab/>
        </w:r>
        <w:r w:rsidR="00AA540B">
          <w:rPr>
            <w:noProof/>
            <w:webHidden/>
          </w:rPr>
          <w:fldChar w:fldCharType="begin"/>
        </w:r>
        <w:r w:rsidR="00AA540B">
          <w:rPr>
            <w:noProof/>
            <w:webHidden/>
          </w:rPr>
          <w:instrText xml:space="preserve"> PAGEREF _Toc98164881 \h </w:instrText>
        </w:r>
        <w:r w:rsidR="00AA540B">
          <w:rPr>
            <w:noProof/>
            <w:webHidden/>
          </w:rPr>
        </w:r>
        <w:r w:rsidR="00AA540B">
          <w:rPr>
            <w:noProof/>
            <w:webHidden/>
          </w:rPr>
          <w:fldChar w:fldCharType="separate"/>
        </w:r>
        <w:r w:rsidR="00CC0D21">
          <w:rPr>
            <w:noProof/>
            <w:webHidden/>
          </w:rPr>
          <w:t>9</w:t>
        </w:r>
        <w:r w:rsidR="00AA540B">
          <w:rPr>
            <w:noProof/>
            <w:webHidden/>
          </w:rPr>
          <w:fldChar w:fldCharType="end"/>
        </w:r>
      </w:hyperlink>
    </w:p>
    <w:p w14:paraId="67C3AD24" w14:textId="77777777" w:rsidR="00AA540B" w:rsidRDefault="00BA3A43">
      <w:pPr>
        <w:pStyle w:val="TDC2"/>
        <w:rPr>
          <w:rFonts w:asciiTheme="minorHAnsi" w:eastAsiaTheme="minorEastAsia" w:hAnsiTheme="minorHAnsi" w:cstheme="minorBidi"/>
          <w:noProof/>
          <w:lang w:eastAsia="es-ES"/>
        </w:rPr>
      </w:pPr>
      <w:hyperlink w:anchor="_Toc98164882" w:history="1">
        <w:r w:rsidR="00AA540B" w:rsidRPr="005C4C9B">
          <w:rPr>
            <w:rStyle w:val="Hipervnculo"/>
            <w:noProof/>
          </w:rPr>
          <w:t>2.5</w:t>
        </w:r>
        <w:r w:rsidR="00AA540B">
          <w:rPr>
            <w:rFonts w:asciiTheme="minorHAnsi" w:eastAsiaTheme="minorEastAsia" w:hAnsiTheme="minorHAnsi" w:cstheme="minorBidi"/>
            <w:noProof/>
            <w:lang w:eastAsia="es-ES"/>
          </w:rPr>
          <w:tab/>
        </w:r>
        <w:r w:rsidR="00AA540B" w:rsidRPr="005C4C9B">
          <w:rPr>
            <w:rStyle w:val="Hipervnculo"/>
            <w:noProof/>
          </w:rPr>
          <w:t>METODOLOGÍA DE TRABAJO.-</w:t>
        </w:r>
        <w:r w:rsidR="00AA540B">
          <w:rPr>
            <w:noProof/>
            <w:webHidden/>
          </w:rPr>
          <w:tab/>
        </w:r>
        <w:r w:rsidR="00AA540B">
          <w:rPr>
            <w:noProof/>
            <w:webHidden/>
          </w:rPr>
          <w:fldChar w:fldCharType="begin"/>
        </w:r>
        <w:r w:rsidR="00AA540B">
          <w:rPr>
            <w:noProof/>
            <w:webHidden/>
          </w:rPr>
          <w:instrText xml:space="preserve"> PAGEREF _Toc98164882 \h </w:instrText>
        </w:r>
        <w:r w:rsidR="00AA540B">
          <w:rPr>
            <w:noProof/>
            <w:webHidden/>
          </w:rPr>
        </w:r>
        <w:r w:rsidR="00AA540B">
          <w:rPr>
            <w:noProof/>
            <w:webHidden/>
          </w:rPr>
          <w:fldChar w:fldCharType="separate"/>
        </w:r>
        <w:r w:rsidR="00CC0D21">
          <w:rPr>
            <w:noProof/>
            <w:webHidden/>
          </w:rPr>
          <w:t>10</w:t>
        </w:r>
        <w:r w:rsidR="00AA540B">
          <w:rPr>
            <w:noProof/>
            <w:webHidden/>
          </w:rPr>
          <w:fldChar w:fldCharType="end"/>
        </w:r>
      </w:hyperlink>
    </w:p>
    <w:p w14:paraId="58D6324A" w14:textId="77777777" w:rsidR="00AA540B" w:rsidRDefault="00BA3A43">
      <w:pPr>
        <w:pStyle w:val="TDC2"/>
        <w:rPr>
          <w:rFonts w:asciiTheme="minorHAnsi" w:eastAsiaTheme="minorEastAsia" w:hAnsiTheme="minorHAnsi" w:cstheme="minorBidi"/>
          <w:noProof/>
          <w:lang w:eastAsia="es-ES"/>
        </w:rPr>
      </w:pPr>
      <w:hyperlink w:anchor="_Toc98164883" w:history="1">
        <w:r w:rsidR="00AA540B" w:rsidRPr="005C4C9B">
          <w:rPr>
            <w:rStyle w:val="Hipervnculo"/>
            <w:noProof/>
          </w:rPr>
          <w:t>2.6</w:t>
        </w:r>
        <w:r w:rsidR="00AA540B">
          <w:rPr>
            <w:rFonts w:asciiTheme="minorHAnsi" w:eastAsiaTheme="minorEastAsia" w:hAnsiTheme="minorHAnsi" w:cstheme="minorBidi"/>
            <w:noProof/>
            <w:lang w:eastAsia="es-ES"/>
          </w:rPr>
          <w:tab/>
        </w:r>
        <w:r w:rsidR="00AA540B" w:rsidRPr="005C4C9B">
          <w:rPr>
            <w:rStyle w:val="Hipervnculo"/>
            <w:noProof/>
          </w:rPr>
          <w:t>INFORMACIÓN QUE DISPONE EL BIESS.-</w:t>
        </w:r>
        <w:r w:rsidR="00AA540B">
          <w:rPr>
            <w:noProof/>
            <w:webHidden/>
          </w:rPr>
          <w:tab/>
        </w:r>
        <w:r w:rsidR="00AA540B">
          <w:rPr>
            <w:noProof/>
            <w:webHidden/>
          </w:rPr>
          <w:fldChar w:fldCharType="begin"/>
        </w:r>
        <w:r w:rsidR="00AA540B">
          <w:rPr>
            <w:noProof/>
            <w:webHidden/>
          </w:rPr>
          <w:instrText xml:space="preserve"> PAGEREF _Toc98164883 \h </w:instrText>
        </w:r>
        <w:r w:rsidR="00AA540B">
          <w:rPr>
            <w:noProof/>
            <w:webHidden/>
          </w:rPr>
        </w:r>
        <w:r w:rsidR="00AA540B">
          <w:rPr>
            <w:noProof/>
            <w:webHidden/>
          </w:rPr>
          <w:fldChar w:fldCharType="separate"/>
        </w:r>
        <w:r w:rsidR="00CC0D21">
          <w:rPr>
            <w:noProof/>
            <w:webHidden/>
          </w:rPr>
          <w:t>12</w:t>
        </w:r>
        <w:r w:rsidR="00AA540B">
          <w:rPr>
            <w:noProof/>
            <w:webHidden/>
          </w:rPr>
          <w:fldChar w:fldCharType="end"/>
        </w:r>
      </w:hyperlink>
    </w:p>
    <w:p w14:paraId="2C543686" w14:textId="77777777" w:rsidR="00AA540B" w:rsidRDefault="00BA3A43">
      <w:pPr>
        <w:pStyle w:val="TDC2"/>
        <w:rPr>
          <w:rFonts w:asciiTheme="minorHAnsi" w:eastAsiaTheme="minorEastAsia" w:hAnsiTheme="minorHAnsi" w:cstheme="minorBidi"/>
          <w:noProof/>
          <w:lang w:eastAsia="es-ES"/>
        </w:rPr>
      </w:pPr>
      <w:hyperlink w:anchor="_Toc98164884" w:history="1">
        <w:r w:rsidR="00AA540B" w:rsidRPr="005C4C9B">
          <w:rPr>
            <w:rStyle w:val="Hipervnculo"/>
            <w:noProof/>
          </w:rPr>
          <w:t>2.7</w:t>
        </w:r>
        <w:r w:rsidR="00AA540B">
          <w:rPr>
            <w:rFonts w:asciiTheme="minorHAnsi" w:eastAsiaTheme="minorEastAsia" w:hAnsiTheme="minorHAnsi" w:cstheme="minorBidi"/>
            <w:noProof/>
            <w:lang w:eastAsia="es-ES"/>
          </w:rPr>
          <w:tab/>
        </w:r>
        <w:r w:rsidR="00AA540B" w:rsidRPr="005C4C9B">
          <w:rPr>
            <w:rStyle w:val="Hipervnculo"/>
            <w:noProof/>
          </w:rPr>
          <w:t>VIGENCIA DE LA OFERTA.-</w:t>
        </w:r>
        <w:r w:rsidR="00AA540B">
          <w:rPr>
            <w:noProof/>
            <w:webHidden/>
          </w:rPr>
          <w:tab/>
        </w:r>
        <w:r w:rsidR="00AA540B">
          <w:rPr>
            <w:noProof/>
            <w:webHidden/>
          </w:rPr>
          <w:fldChar w:fldCharType="begin"/>
        </w:r>
        <w:r w:rsidR="00AA540B">
          <w:rPr>
            <w:noProof/>
            <w:webHidden/>
          </w:rPr>
          <w:instrText xml:space="preserve"> PAGEREF _Toc98164884 \h </w:instrText>
        </w:r>
        <w:r w:rsidR="00AA540B">
          <w:rPr>
            <w:noProof/>
            <w:webHidden/>
          </w:rPr>
        </w:r>
        <w:r w:rsidR="00AA540B">
          <w:rPr>
            <w:noProof/>
            <w:webHidden/>
          </w:rPr>
          <w:fldChar w:fldCharType="separate"/>
        </w:r>
        <w:r w:rsidR="00CC0D21">
          <w:rPr>
            <w:noProof/>
            <w:webHidden/>
          </w:rPr>
          <w:t>12</w:t>
        </w:r>
        <w:r w:rsidR="00AA540B">
          <w:rPr>
            <w:noProof/>
            <w:webHidden/>
          </w:rPr>
          <w:fldChar w:fldCharType="end"/>
        </w:r>
      </w:hyperlink>
    </w:p>
    <w:p w14:paraId="35BC6CE6" w14:textId="77777777" w:rsidR="00AA540B" w:rsidRDefault="00BA3A43">
      <w:pPr>
        <w:pStyle w:val="TDC2"/>
        <w:rPr>
          <w:rFonts w:asciiTheme="minorHAnsi" w:eastAsiaTheme="minorEastAsia" w:hAnsiTheme="minorHAnsi" w:cstheme="minorBidi"/>
          <w:noProof/>
          <w:lang w:eastAsia="es-ES"/>
        </w:rPr>
      </w:pPr>
      <w:hyperlink w:anchor="_Toc98164885" w:history="1">
        <w:r w:rsidR="00AA540B" w:rsidRPr="005C4C9B">
          <w:rPr>
            <w:rStyle w:val="Hipervnculo"/>
            <w:noProof/>
          </w:rPr>
          <w:t>2.8</w:t>
        </w:r>
        <w:r w:rsidR="00AA540B">
          <w:rPr>
            <w:rFonts w:asciiTheme="minorHAnsi" w:eastAsiaTheme="minorEastAsia" w:hAnsiTheme="minorHAnsi" w:cstheme="minorBidi"/>
            <w:noProof/>
            <w:lang w:eastAsia="es-ES"/>
          </w:rPr>
          <w:tab/>
        </w:r>
        <w:r w:rsidR="00AA540B" w:rsidRPr="005C4C9B">
          <w:rPr>
            <w:rStyle w:val="Hipervnculo"/>
            <w:noProof/>
          </w:rPr>
          <w:t>PLAZO DE EJECUCIÓN</w:t>
        </w:r>
        <w:r w:rsidR="00AA540B">
          <w:rPr>
            <w:noProof/>
            <w:webHidden/>
          </w:rPr>
          <w:tab/>
        </w:r>
        <w:r w:rsidR="00AA540B">
          <w:rPr>
            <w:noProof/>
            <w:webHidden/>
          </w:rPr>
          <w:fldChar w:fldCharType="begin"/>
        </w:r>
        <w:r w:rsidR="00AA540B">
          <w:rPr>
            <w:noProof/>
            <w:webHidden/>
          </w:rPr>
          <w:instrText xml:space="preserve"> PAGEREF _Toc98164885 \h </w:instrText>
        </w:r>
        <w:r w:rsidR="00AA540B">
          <w:rPr>
            <w:noProof/>
            <w:webHidden/>
          </w:rPr>
        </w:r>
        <w:r w:rsidR="00AA540B">
          <w:rPr>
            <w:noProof/>
            <w:webHidden/>
          </w:rPr>
          <w:fldChar w:fldCharType="separate"/>
        </w:r>
        <w:r w:rsidR="00CC0D21">
          <w:rPr>
            <w:noProof/>
            <w:webHidden/>
          </w:rPr>
          <w:t>12</w:t>
        </w:r>
        <w:r w:rsidR="00AA540B">
          <w:rPr>
            <w:noProof/>
            <w:webHidden/>
          </w:rPr>
          <w:fldChar w:fldCharType="end"/>
        </w:r>
      </w:hyperlink>
    </w:p>
    <w:p w14:paraId="18AA9291" w14:textId="77777777" w:rsidR="00AA540B" w:rsidRDefault="00BA3A43">
      <w:pPr>
        <w:pStyle w:val="TDC2"/>
        <w:rPr>
          <w:rFonts w:asciiTheme="minorHAnsi" w:eastAsiaTheme="minorEastAsia" w:hAnsiTheme="minorHAnsi" w:cstheme="minorBidi"/>
          <w:noProof/>
          <w:lang w:eastAsia="es-ES"/>
        </w:rPr>
      </w:pPr>
      <w:hyperlink w:anchor="_Toc98164886" w:history="1">
        <w:r w:rsidR="00AA540B" w:rsidRPr="005C4C9B">
          <w:rPr>
            <w:rStyle w:val="Hipervnculo"/>
            <w:noProof/>
          </w:rPr>
          <w:t>2.9</w:t>
        </w:r>
        <w:r w:rsidR="00AA540B">
          <w:rPr>
            <w:rFonts w:asciiTheme="minorHAnsi" w:eastAsiaTheme="minorEastAsia" w:hAnsiTheme="minorHAnsi" w:cstheme="minorBidi"/>
            <w:noProof/>
            <w:lang w:eastAsia="es-ES"/>
          </w:rPr>
          <w:tab/>
        </w:r>
        <w:r w:rsidR="00AA540B" w:rsidRPr="005C4C9B">
          <w:rPr>
            <w:rStyle w:val="Hipervnculo"/>
            <w:noProof/>
          </w:rPr>
          <w:t>FORMA Y CONDICIONES DE PAGO.-</w:t>
        </w:r>
        <w:r w:rsidR="00AA540B">
          <w:rPr>
            <w:noProof/>
            <w:webHidden/>
          </w:rPr>
          <w:tab/>
        </w:r>
        <w:r w:rsidR="00AA540B">
          <w:rPr>
            <w:noProof/>
            <w:webHidden/>
          </w:rPr>
          <w:fldChar w:fldCharType="begin"/>
        </w:r>
        <w:r w:rsidR="00AA540B">
          <w:rPr>
            <w:noProof/>
            <w:webHidden/>
          </w:rPr>
          <w:instrText xml:space="preserve"> PAGEREF _Toc98164886 \h </w:instrText>
        </w:r>
        <w:r w:rsidR="00AA540B">
          <w:rPr>
            <w:noProof/>
            <w:webHidden/>
          </w:rPr>
        </w:r>
        <w:r w:rsidR="00AA540B">
          <w:rPr>
            <w:noProof/>
            <w:webHidden/>
          </w:rPr>
          <w:fldChar w:fldCharType="separate"/>
        </w:r>
        <w:r w:rsidR="00CC0D21">
          <w:rPr>
            <w:noProof/>
            <w:webHidden/>
          </w:rPr>
          <w:t>12</w:t>
        </w:r>
        <w:r w:rsidR="00AA540B">
          <w:rPr>
            <w:noProof/>
            <w:webHidden/>
          </w:rPr>
          <w:fldChar w:fldCharType="end"/>
        </w:r>
      </w:hyperlink>
    </w:p>
    <w:p w14:paraId="62C58470" w14:textId="77777777" w:rsidR="00AA540B" w:rsidRDefault="00BA3A43">
      <w:pPr>
        <w:pStyle w:val="TDC2"/>
        <w:rPr>
          <w:rFonts w:asciiTheme="minorHAnsi" w:eastAsiaTheme="minorEastAsia" w:hAnsiTheme="minorHAnsi" w:cstheme="minorBidi"/>
          <w:noProof/>
          <w:lang w:eastAsia="es-ES"/>
        </w:rPr>
      </w:pPr>
      <w:hyperlink w:anchor="_Toc98164887" w:history="1">
        <w:r w:rsidR="00AA540B" w:rsidRPr="005C4C9B">
          <w:rPr>
            <w:rStyle w:val="Hipervnculo"/>
            <w:noProof/>
          </w:rPr>
          <w:t>2.10</w:t>
        </w:r>
        <w:r w:rsidR="00AA540B">
          <w:rPr>
            <w:rFonts w:asciiTheme="minorHAnsi" w:eastAsiaTheme="minorEastAsia" w:hAnsiTheme="minorHAnsi" w:cstheme="minorBidi"/>
            <w:noProof/>
            <w:lang w:eastAsia="es-ES"/>
          </w:rPr>
          <w:tab/>
        </w:r>
        <w:r w:rsidR="00AA540B" w:rsidRPr="005C4C9B">
          <w:rPr>
            <w:rStyle w:val="Hipervnculo"/>
            <w:noProof/>
          </w:rPr>
          <w:t>PÓLIZAS REQUERIDAS.-</w:t>
        </w:r>
        <w:r w:rsidR="00AA540B">
          <w:rPr>
            <w:noProof/>
            <w:webHidden/>
          </w:rPr>
          <w:tab/>
        </w:r>
        <w:r w:rsidR="00AA540B">
          <w:rPr>
            <w:noProof/>
            <w:webHidden/>
          </w:rPr>
          <w:fldChar w:fldCharType="begin"/>
        </w:r>
        <w:r w:rsidR="00AA540B">
          <w:rPr>
            <w:noProof/>
            <w:webHidden/>
          </w:rPr>
          <w:instrText xml:space="preserve"> PAGEREF _Toc98164887 \h </w:instrText>
        </w:r>
        <w:r w:rsidR="00AA540B">
          <w:rPr>
            <w:noProof/>
            <w:webHidden/>
          </w:rPr>
        </w:r>
        <w:r w:rsidR="00AA540B">
          <w:rPr>
            <w:noProof/>
            <w:webHidden/>
          </w:rPr>
          <w:fldChar w:fldCharType="separate"/>
        </w:r>
        <w:r w:rsidR="00CC0D21">
          <w:rPr>
            <w:noProof/>
            <w:webHidden/>
          </w:rPr>
          <w:t>13</w:t>
        </w:r>
        <w:r w:rsidR="00AA540B">
          <w:rPr>
            <w:noProof/>
            <w:webHidden/>
          </w:rPr>
          <w:fldChar w:fldCharType="end"/>
        </w:r>
      </w:hyperlink>
    </w:p>
    <w:p w14:paraId="4E76ACA1" w14:textId="77777777" w:rsidR="00AA540B" w:rsidRDefault="00BA3A43">
      <w:pPr>
        <w:pStyle w:val="TDC2"/>
        <w:rPr>
          <w:rFonts w:asciiTheme="minorHAnsi" w:eastAsiaTheme="minorEastAsia" w:hAnsiTheme="minorHAnsi" w:cstheme="minorBidi"/>
          <w:noProof/>
          <w:lang w:eastAsia="es-ES"/>
        </w:rPr>
      </w:pPr>
      <w:hyperlink w:anchor="_Toc98164888" w:history="1">
        <w:r w:rsidR="00AA540B" w:rsidRPr="005C4C9B">
          <w:rPr>
            <w:rStyle w:val="Hipervnculo"/>
            <w:noProof/>
          </w:rPr>
          <w:t>2.10.1</w:t>
        </w:r>
        <w:r w:rsidR="00AA540B">
          <w:rPr>
            <w:rFonts w:asciiTheme="minorHAnsi" w:eastAsiaTheme="minorEastAsia" w:hAnsiTheme="minorHAnsi" w:cstheme="minorBidi"/>
            <w:noProof/>
            <w:lang w:eastAsia="es-ES"/>
          </w:rPr>
          <w:tab/>
        </w:r>
        <w:r w:rsidR="00AA540B" w:rsidRPr="005C4C9B">
          <w:rPr>
            <w:rStyle w:val="Hipervnculo"/>
            <w:noProof/>
          </w:rPr>
          <w:t>Condiciones particulares mínimas de seguro de Desgravamen y Anexos</w:t>
        </w:r>
        <w:r w:rsidR="00AA540B">
          <w:rPr>
            <w:noProof/>
            <w:webHidden/>
          </w:rPr>
          <w:tab/>
        </w:r>
        <w:r w:rsidR="00AA540B">
          <w:rPr>
            <w:noProof/>
            <w:webHidden/>
          </w:rPr>
          <w:fldChar w:fldCharType="begin"/>
        </w:r>
        <w:r w:rsidR="00AA540B">
          <w:rPr>
            <w:noProof/>
            <w:webHidden/>
          </w:rPr>
          <w:instrText xml:space="preserve"> PAGEREF _Toc98164888 \h </w:instrText>
        </w:r>
        <w:r w:rsidR="00AA540B">
          <w:rPr>
            <w:noProof/>
            <w:webHidden/>
          </w:rPr>
        </w:r>
        <w:r w:rsidR="00AA540B">
          <w:rPr>
            <w:noProof/>
            <w:webHidden/>
          </w:rPr>
          <w:fldChar w:fldCharType="separate"/>
        </w:r>
        <w:r w:rsidR="00CC0D21">
          <w:rPr>
            <w:noProof/>
            <w:webHidden/>
          </w:rPr>
          <w:t>13</w:t>
        </w:r>
        <w:r w:rsidR="00AA540B">
          <w:rPr>
            <w:noProof/>
            <w:webHidden/>
          </w:rPr>
          <w:fldChar w:fldCharType="end"/>
        </w:r>
      </w:hyperlink>
    </w:p>
    <w:p w14:paraId="39C98490" w14:textId="77777777" w:rsidR="00AA540B" w:rsidRDefault="00BA3A43">
      <w:pPr>
        <w:pStyle w:val="TDC2"/>
        <w:rPr>
          <w:rFonts w:asciiTheme="minorHAnsi" w:eastAsiaTheme="minorEastAsia" w:hAnsiTheme="minorHAnsi" w:cstheme="minorBidi"/>
          <w:noProof/>
          <w:lang w:eastAsia="es-ES"/>
        </w:rPr>
      </w:pPr>
      <w:hyperlink w:anchor="_Toc98164889" w:history="1">
        <w:r w:rsidR="00AA540B" w:rsidRPr="005C4C9B">
          <w:rPr>
            <w:rStyle w:val="Hipervnculo"/>
            <w:noProof/>
          </w:rPr>
          <w:t>2.10.2</w:t>
        </w:r>
        <w:r w:rsidR="00AA540B">
          <w:rPr>
            <w:rFonts w:asciiTheme="minorHAnsi" w:eastAsiaTheme="minorEastAsia" w:hAnsiTheme="minorHAnsi" w:cstheme="minorBidi"/>
            <w:noProof/>
            <w:lang w:eastAsia="es-ES"/>
          </w:rPr>
          <w:tab/>
        </w:r>
        <w:r w:rsidR="00AA540B" w:rsidRPr="005C4C9B">
          <w:rPr>
            <w:rStyle w:val="Hipervnculo"/>
            <w:noProof/>
          </w:rPr>
          <w:t>Condiciones particulares mínimas del Seguro Incendio y Líneas Aliadas</w:t>
        </w:r>
        <w:r w:rsidR="00AA540B">
          <w:rPr>
            <w:noProof/>
            <w:webHidden/>
          </w:rPr>
          <w:tab/>
        </w:r>
        <w:r w:rsidR="00AA540B">
          <w:rPr>
            <w:noProof/>
            <w:webHidden/>
          </w:rPr>
          <w:fldChar w:fldCharType="begin"/>
        </w:r>
        <w:r w:rsidR="00AA540B">
          <w:rPr>
            <w:noProof/>
            <w:webHidden/>
          </w:rPr>
          <w:instrText xml:space="preserve"> PAGEREF _Toc98164889 \h </w:instrText>
        </w:r>
        <w:r w:rsidR="00AA540B">
          <w:rPr>
            <w:noProof/>
            <w:webHidden/>
          </w:rPr>
        </w:r>
        <w:r w:rsidR="00AA540B">
          <w:rPr>
            <w:noProof/>
            <w:webHidden/>
          </w:rPr>
          <w:fldChar w:fldCharType="separate"/>
        </w:r>
        <w:r w:rsidR="00CC0D21">
          <w:rPr>
            <w:noProof/>
            <w:webHidden/>
          </w:rPr>
          <w:t>20</w:t>
        </w:r>
        <w:r w:rsidR="00AA540B">
          <w:rPr>
            <w:noProof/>
            <w:webHidden/>
          </w:rPr>
          <w:fldChar w:fldCharType="end"/>
        </w:r>
      </w:hyperlink>
    </w:p>
    <w:p w14:paraId="02EF6D9F" w14:textId="77777777" w:rsidR="00AA540B" w:rsidRDefault="00BA3A43">
      <w:pPr>
        <w:pStyle w:val="TDC2"/>
        <w:rPr>
          <w:rFonts w:asciiTheme="minorHAnsi" w:eastAsiaTheme="minorEastAsia" w:hAnsiTheme="minorHAnsi" w:cstheme="minorBidi"/>
          <w:noProof/>
          <w:lang w:eastAsia="es-ES"/>
        </w:rPr>
      </w:pPr>
      <w:hyperlink w:anchor="_Toc98164890" w:history="1">
        <w:r w:rsidR="00AA540B" w:rsidRPr="005C4C9B">
          <w:rPr>
            <w:rStyle w:val="Hipervnculo"/>
            <w:noProof/>
          </w:rPr>
          <w:t>2.10.3</w:t>
        </w:r>
        <w:r w:rsidR="00AA540B">
          <w:rPr>
            <w:rFonts w:asciiTheme="minorHAnsi" w:eastAsiaTheme="minorEastAsia" w:hAnsiTheme="minorHAnsi" w:cstheme="minorBidi"/>
            <w:noProof/>
            <w:lang w:eastAsia="es-ES"/>
          </w:rPr>
          <w:tab/>
        </w:r>
        <w:r w:rsidR="00AA540B" w:rsidRPr="005C4C9B">
          <w:rPr>
            <w:rStyle w:val="Hipervnculo"/>
            <w:noProof/>
          </w:rPr>
          <w:t>Condiciones particulares mínimas del seguro Todo Riesgo para Contratistas</w:t>
        </w:r>
        <w:r w:rsidR="00AA540B">
          <w:rPr>
            <w:noProof/>
            <w:webHidden/>
          </w:rPr>
          <w:tab/>
        </w:r>
        <w:r w:rsidR="00AA540B">
          <w:rPr>
            <w:noProof/>
            <w:webHidden/>
          </w:rPr>
          <w:fldChar w:fldCharType="begin"/>
        </w:r>
        <w:r w:rsidR="00AA540B">
          <w:rPr>
            <w:noProof/>
            <w:webHidden/>
          </w:rPr>
          <w:instrText xml:space="preserve"> PAGEREF _Toc98164890 \h </w:instrText>
        </w:r>
        <w:r w:rsidR="00AA540B">
          <w:rPr>
            <w:noProof/>
            <w:webHidden/>
          </w:rPr>
        </w:r>
        <w:r w:rsidR="00AA540B">
          <w:rPr>
            <w:noProof/>
            <w:webHidden/>
          </w:rPr>
          <w:fldChar w:fldCharType="separate"/>
        </w:r>
        <w:r w:rsidR="00CC0D21">
          <w:rPr>
            <w:noProof/>
            <w:webHidden/>
          </w:rPr>
          <w:t>28</w:t>
        </w:r>
        <w:r w:rsidR="00AA540B">
          <w:rPr>
            <w:noProof/>
            <w:webHidden/>
          </w:rPr>
          <w:fldChar w:fldCharType="end"/>
        </w:r>
      </w:hyperlink>
    </w:p>
    <w:p w14:paraId="364D100E" w14:textId="77777777" w:rsidR="00AA540B" w:rsidRDefault="00BA3A43">
      <w:pPr>
        <w:pStyle w:val="TDC2"/>
        <w:rPr>
          <w:rFonts w:asciiTheme="minorHAnsi" w:eastAsiaTheme="minorEastAsia" w:hAnsiTheme="minorHAnsi" w:cstheme="minorBidi"/>
          <w:noProof/>
          <w:lang w:eastAsia="es-ES"/>
        </w:rPr>
      </w:pPr>
      <w:hyperlink w:anchor="_Toc98164891" w:history="1">
        <w:r w:rsidR="00AA540B" w:rsidRPr="005C4C9B">
          <w:rPr>
            <w:rStyle w:val="Hipervnculo"/>
            <w:noProof/>
          </w:rPr>
          <w:t>2.10.4</w:t>
        </w:r>
        <w:r w:rsidR="00AA540B">
          <w:rPr>
            <w:rFonts w:asciiTheme="minorHAnsi" w:eastAsiaTheme="minorEastAsia" w:hAnsiTheme="minorHAnsi" w:cstheme="minorBidi"/>
            <w:noProof/>
            <w:lang w:eastAsia="es-ES"/>
          </w:rPr>
          <w:tab/>
        </w:r>
        <w:r w:rsidR="00AA540B" w:rsidRPr="005C4C9B">
          <w:rPr>
            <w:rStyle w:val="Hipervnculo"/>
            <w:noProof/>
          </w:rPr>
          <w:t>Beneficios adicionales</w:t>
        </w:r>
        <w:r w:rsidR="00AA540B">
          <w:rPr>
            <w:noProof/>
            <w:webHidden/>
          </w:rPr>
          <w:tab/>
        </w:r>
        <w:r w:rsidR="00AA540B">
          <w:rPr>
            <w:noProof/>
            <w:webHidden/>
          </w:rPr>
          <w:fldChar w:fldCharType="begin"/>
        </w:r>
        <w:r w:rsidR="00AA540B">
          <w:rPr>
            <w:noProof/>
            <w:webHidden/>
          </w:rPr>
          <w:instrText xml:space="preserve"> PAGEREF _Toc98164891 \h </w:instrText>
        </w:r>
        <w:r w:rsidR="00AA540B">
          <w:rPr>
            <w:noProof/>
            <w:webHidden/>
          </w:rPr>
        </w:r>
        <w:r w:rsidR="00AA540B">
          <w:rPr>
            <w:noProof/>
            <w:webHidden/>
          </w:rPr>
          <w:fldChar w:fldCharType="separate"/>
        </w:r>
        <w:r w:rsidR="00CC0D21">
          <w:rPr>
            <w:noProof/>
            <w:webHidden/>
          </w:rPr>
          <w:t>34</w:t>
        </w:r>
        <w:r w:rsidR="00AA540B">
          <w:rPr>
            <w:noProof/>
            <w:webHidden/>
          </w:rPr>
          <w:fldChar w:fldCharType="end"/>
        </w:r>
      </w:hyperlink>
    </w:p>
    <w:p w14:paraId="456DB1C5" w14:textId="77777777" w:rsidR="00AA540B" w:rsidRDefault="00BA3A43">
      <w:pPr>
        <w:pStyle w:val="TDC1"/>
        <w:rPr>
          <w:rFonts w:asciiTheme="minorHAnsi" w:eastAsiaTheme="minorEastAsia" w:hAnsiTheme="minorHAnsi" w:cstheme="minorBidi"/>
          <w:noProof/>
          <w:lang w:eastAsia="es-ES"/>
        </w:rPr>
      </w:pPr>
      <w:hyperlink w:anchor="_Toc98164892" w:history="1">
        <w:r w:rsidR="00AA540B" w:rsidRPr="005C4C9B">
          <w:rPr>
            <w:rStyle w:val="Hipervnculo"/>
            <w:noProof/>
          </w:rPr>
          <w:t>SECCIÓN II</w:t>
        </w:r>
        <w:r w:rsidR="00AA540B">
          <w:rPr>
            <w:noProof/>
            <w:webHidden/>
          </w:rPr>
          <w:tab/>
        </w:r>
        <w:r w:rsidR="00AA540B">
          <w:rPr>
            <w:noProof/>
            <w:webHidden/>
          </w:rPr>
          <w:fldChar w:fldCharType="begin"/>
        </w:r>
        <w:r w:rsidR="00AA540B">
          <w:rPr>
            <w:noProof/>
            <w:webHidden/>
          </w:rPr>
          <w:instrText xml:space="preserve"> PAGEREF _Toc98164892 \h </w:instrText>
        </w:r>
        <w:r w:rsidR="00AA540B">
          <w:rPr>
            <w:noProof/>
            <w:webHidden/>
          </w:rPr>
        </w:r>
        <w:r w:rsidR="00AA540B">
          <w:rPr>
            <w:noProof/>
            <w:webHidden/>
          </w:rPr>
          <w:fldChar w:fldCharType="separate"/>
        </w:r>
        <w:r w:rsidR="00CC0D21">
          <w:rPr>
            <w:noProof/>
            <w:webHidden/>
          </w:rPr>
          <w:t>35</w:t>
        </w:r>
        <w:r w:rsidR="00AA540B">
          <w:rPr>
            <w:noProof/>
            <w:webHidden/>
          </w:rPr>
          <w:fldChar w:fldCharType="end"/>
        </w:r>
      </w:hyperlink>
    </w:p>
    <w:p w14:paraId="1C49A464" w14:textId="77777777" w:rsidR="00AA540B" w:rsidRDefault="00BA3A43">
      <w:pPr>
        <w:pStyle w:val="TDC1"/>
        <w:rPr>
          <w:rFonts w:asciiTheme="minorHAnsi" w:eastAsiaTheme="minorEastAsia" w:hAnsiTheme="minorHAnsi" w:cstheme="minorBidi"/>
          <w:noProof/>
          <w:lang w:eastAsia="es-ES"/>
        </w:rPr>
      </w:pPr>
      <w:hyperlink w:anchor="_Toc98164893" w:history="1">
        <w:r w:rsidR="00AA540B" w:rsidRPr="005C4C9B">
          <w:rPr>
            <w:rStyle w:val="Hipervnculo"/>
            <w:noProof/>
          </w:rPr>
          <w:t>CONDICIONES DEL PROCEDIMIENTO</w:t>
        </w:r>
        <w:r w:rsidR="00AA540B">
          <w:rPr>
            <w:noProof/>
            <w:webHidden/>
          </w:rPr>
          <w:tab/>
        </w:r>
        <w:r w:rsidR="00AA540B">
          <w:rPr>
            <w:noProof/>
            <w:webHidden/>
          </w:rPr>
          <w:fldChar w:fldCharType="begin"/>
        </w:r>
        <w:r w:rsidR="00AA540B">
          <w:rPr>
            <w:noProof/>
            <w:webHidden/>
          </w:rPr>
          <w:instrText xml:space="preserve"> PAGEREF _Toc98164893 \h </w:instrText>
        </w:r>
        <w:r w:rsidR="00AA540B">
          <w:rPr>
            <w:noProof/>
            <w:webHidden/>
          </w:rPr>
        </w:r>
        <w:r w:rsidR="00AA540B">
          <w:rPr>
            <w:noProof/>
            <w:webHidden/>
          </w:rPr>
          <w:fldChar w:fldCharType="separate"/>
        </w:r>
        <w:r w:rsidR="00CC0D21">
          <w:rPr>
            <w:noProof/>
            <w:webHidden/>
          </w:rPr>
          <w:t>35</w:t>
        </w:r>
        <w:r w:rsidR="00AA540B">
          <w:rPr>
            <w:noProof/>
            <w:webHidden/>
          </w:rPr>
          <w:fldChar w:fldCharType="end"/>
        </w:r>
      </w:hyperlink>
    </w:p>
    <w:p w14:paraId="5034514A" w14:textId="77777777" w:rsidR="00AA540B" w:rsidRDefault="00BA3A43">
      <w:pPr>
        <w:pStyle w:val="TDC1"/>
        <w:tabs>
          <w:tab w:val="left" w:pos="440"/>
        </w:tabs>
        <w:rPr>
          <w:rFonts w:asciiTheme="minorHAnsi" w:eastAsiaTheme="minorEastAsia" w:hAnsiTheme="minorHAnsi" w:cstheme="minorBidi"/>
          <w:noProof/>
          <w:lang w:eastAsia="es-ES"/>
        </w:rPr>
      </w:pPr>
      <w:hyperlink w:anchor="_Toc98164894" w:history="1">
        <w:r w:rsidR="00AA540B" w:rsidRPr="005C4C9B">
          <w:rPr>
            <w:rStyle w:val="Hipervnculo"/>
            <w:noProof/>
          </w:rPr>
          <w:t>1.</w:t>
        </w:r>
        <w:r w:rsidR="00AA540B">
          <w:rPr>
            <w:rFonts w:asciiTheme="minorHAnsi" w:eastAsiaTheme="minorEastAsia" w:hAnsiTheme="minorHAnsi" w:cstheme="minorBidi"/>
            <w:noProof/>
            <w:lang w:eastAsia="es-ES"/>
          </w:rPr>
          <w:tab/>
        </w:r>
        <w:r w:rsidR="00AA540B" w:rsidRPr="005C4C9B">
          <w:rPr>
            <w:rStyle w:val="Hipervnculo"/>
            <w:noProof/>
          </w:rPr>
          <w:t>CRONOGRAMA DEL PROCEDIMIENTO</w:t>
        </w:r>
        <w:r w:rsidR="00AA540B">
          <w:rPr>
            <w:noProof/>
            <w:webHidden/>
          </w:rPr>
          <w:tab/>
        </w:r>
        <w:r w:rsidR="00AA540B">
          <w:rPr>
            <w:noProof/>
            <w:webHidden/>
          </w:rPr>
          <w:fldChar w:fldCharType="begin"/>
        </w:r>
        <w:r w:rsidR="00AA540B">
          <w:rPr>
            <w:noProof/>
            <w:webHidden/>
          </w:rPr>
          <w:instrText xml:space="preserve"> PAGEREF _Toc98164894 \h </w:instrText>
        </w:r>
        <w:r w:rsidR="00AA540B">
          <w:rPr>
            <w:noProof/>
            <w:webHidden/>
          </w:rPr>
        </w:r>
        <w:r w:rsidR="00AA540B">
          <w:rPr>
            <w:noProof/>
            <w:webHidden/>
          </w:rPr>
          <w:fldChar w:fldCharType="separate"/>
        </w:r>
        <w:r w:rsidR="00CC0D21">
          <w:rPr>
            <w:noProof/>
            <w:webHidden/>
          </w:rPr>
          <w:t>35</w:t>
        </w:r>
        <w:r w:rsidR="00AA540B">
          <w:rPr>
            <w:noProof/>
            <w:webHidden/>
          </w:rPr>
          <w:fldChar w:fldCharType="end"/>
        </w:r>
      </w:hyperlink>
    </w:p>
    <w:p w14:paraId="021F703C" w14:textId="77777777" w:rsidR="00AA540B" w:rsidRDefault="00BA3A43">
      <w:pPr>
        <w:pStyle w:val="TDC1"/>
        <w:tabs>
          <w:tab w:val="left" w:pos="440"/>
        </w:tabs>
        <w:rPr>
          <w:rFonts w:asciiTheme="minorHAnsi" w:eastAsiaTheme="minorEastAsia" w:hAnsiTheme="minorHAnsi" w:cstheme="minorBidi"/>
          <w:noProof/>
          <w:lang w:eastAsia="es-ES"/>
        </w:rPr>
      </w:pPr>
      <w:hyperlink w:anchor="_Toc98164895" w:history="1">
        <w:r w:rsidR="00AA540B" w:rsidRPr="005C4C9B">
          <w:rPr>
            <w:rStyle w:val="Hipervnculo"/>
            <w:noProof/>
          </w:rPr>
          <w:t>2.</w:t>
        </w:r>
        <w:r w:rsidR="00AA540B">
          <w:rPr>
            <w:rFonts w:asciiTheme="minorHAnsi" w:eastAsiaTheme="minorEastAsia" w:hAnsiTheme="minorHAnsi" w:cstheme="minorBidi"/>
            <w:noProof/>
            <w:lang w:eastAsia="es-ES"/>
          </w:rPr>
          <w:tab/>
        </w:r>
        <w:r w:rsidR="00AA540B" w:rsidRPr="005C4C9B">
          <w:rPr>
            <w:rStyle w:val="Hipervnculo"/>
            <w:noProof/>
          </w:rPr>
          <w:t>VIGENCIA DE LA OFERTA</w:t>
        </w:r>
        <w:r w:rsidR="00AA540B">
          <w:rPr>
            <w:noProof/>
            <w:webHidden/>
          </w:rPr>
          <w:tab/>
        </w:r>
        <w:r w:rsidR="00AA540B">
          <w:rPr>
            <w:noProof/>
            <w:webHidden/>
          </w:rPr>
          <w:fldChar w:fldCharType="begin"/>
        </w:r>
        <w:r w:rsidR="00AA540B">
          <w:rPr>
            <w:noProof/>
            <w:webHidden/>
          </w:rPr>
          <w:instrText xml:space="preserve"> PAGEREF _Toc98164895 \h </w:instrText>
        </w:r>
        <w:r w:rsidR="00AA540B">
          <w:rPr>
            <w:noProof/>
            <w:webHidden/>
          </w:rPr>
        </w:r>
        <w:r w:rsidR="00AA540B">
          <w:rPr>
            <w:noProof/>
            <w:webHidden/>
          </w:rPr>
          <w:fldChar w:fldCharType="separate"/>
        </w:r>
        <w:r w:rsidR="00CC0D21">
          <w:rPr>
            <w:noProof/>
            <w:webHidden/>
          </w:rPr>
          <w:t>35</w:t>
        </w:r>
        <w:r w:rsidR="00AA540B">
          <w:rPr>
            <w:noProof/>
            <w:webHidden/>
          </w:rPr>
          <w:fldChar w:fldCharType="end"/>
        </w:r>
      </w:hyperlink>
    </w:p>
    <w:p w14:paraId="0B2153F0" w14:textId="77777777" w:rsidR="00AA540B" w:rsidRDefault="00BA3A43">
      <w:pPr>
        <w:pStyle w:val="TDC1"/>
        <w:tabs>
          <w:tab w:val="left" w:pos="440"/>
        </w:tabs>
        <w:rPr>
          <w:rFonts w:asciiTheme="minorHAnsi" w:eastAsiaTheme="minorEastAsia" w:hAnsiTheme="minorHAnsi" w:cstheme="minorBidi"/>
          <w:noProof/>
          <w:lang w:eastAsia="es-ES"/>
        </w:rPr>
      </w:pPr>
      <w:hyperlink w:anchor="_Toc98164896" w:history="1">
        <w:r w:rsidR="00AA540B" w:rsidRPr="005C4C9B">
          <w:rPr>
            <w:rStyle w:val="Hipervnculo"/>
            <w:noProof/>
          </w:rPr>
          <w:t>3.</w:t>
        </w:r>
        <w:r w:rsidR="00AA540B">
          <w:rPr>
            <w:rFonts w:asciiTheme="minorHAnsi" w:eastAsiaTheme="minorEastAsia" w:hAnsiTheme="minorHAnsi" w:cstheme="minorBidi"/>
            <w:noProof/>
            <w:lang w:eastAsia="es-ES"/>
          </w:rPr>
          <w:tab/>
        </w:r>
        <w:r w:rsidR="00AA540B" w:rsidRPr="005C4C9B">
          <w:rPr>
            <w:rStyle w:val="Hipervnculo"/>
            <w:noProof/>
          </w:rPr>
          <w:t>PLAZO DE EJECUCIÓN</w:t>
        </w:r>
        <w:r w:rsidR="00AA540B">
          <w:rPr>
            <w:noProof/>
            <w:webHidden/>
          </w:rPr>
          <w:tab/>
        </w:r>
        <w:r w:rsidR="00AA540B">
          <w:rPr>
            <w:noProof/>
            <w:webHidden/>
          </w:rPr>
          <w:fldChar w:fldCharType="begin"/>
        </w:r>
        <w:r w:rsidR="00AA540B">
          <w:rPr>
            <w:noProof/>
            <w:webHidden/>
          </w:rPr>
          <w:instrText xml:space="preserve"> PAGEREF _Toc98164896 \h </w:instrText>
        </w:r>
        <w:r w:rsidR="00AA540B">
          <w:rPr>
            <w:noProof/>
            <w:webHidden/>
          </w:rPr>
        </w:r>
        <w:r w:rsidR="00AA540B">
          <w:rPr>
            <w:noProof/>
            <w:webHidden/>
          </w:rPr>
          <w:fldChar w:fldCharType="separate"/>
        </w:r>
        <w:r w:rsidR="00CC0D21">
          <w:rPr>
            <w:noProof/>
            <w:webHidden/>
          </w:rPr>
          <w:t>35</w:t>
        </w:r>
        <w:r w:rsidR="00AA540B">
          <w:rPr>
            <w:noProof/>
            <w:webHidden/>
          </w:rPr>
          <w:fldChar w:fldCharType="end"/>
        </w:r>
      </w:hyperlink>
    </w:p>
    <w:p w14:paraId="189DE320" w14:textId="77777777" w:rsidR="00AA540B" w:rsidRDefault="00BA3A43">
      <w:pPr>
        <w:pStyle w:val="TDC1"/>
        <w:tabs>
          <w:tab w:val="left" w:pos="440"/>
        </w:tabs>
        <w:rPr>
          <w:rFonts w:asciiTheme="minorHAnsi" w:eastAsiaTheme="minorEastAsia" w:hAnsiTheme="minorHAnsi" w:cstheme="minorBidi"/>
          <w:noProof/>
          <w:lang w:eastAsia="es-ES"/>
        </w:rPr>
      </w:pPr>
      <w:hyperlink w:anchor="_Toc98164897" w:history="1">
        <w:r w:rsidR="00AA540B" w:rsidRPr="005C4C9B">
          <w:rPr>
            <w:rStyle w:val="Hipervnculo"/>
            <w:noProof/>
          </w:rPr>
          <w:t>4.</w:t>
        </w:r>
        <w:r w:rsidR="00AA540B">
          <w:rPr>
            <w:rFonts w:asciiTheme="minorHAnsi" w:eastAsiaTheme="minorEastAsia" w:hAnsiTheme="minorHAnsi" w:cstheme="minorBidi"/>
            <w:noProof/>
            <w:lang w:eastAsia="es-ES"/>
          </w:rPr>
          <w:tab/>
        </w:r>
        <w:r w:rsidR="00AA540B" w:rsidRPr="005C4C9B">
          <w:rPr>
            <w:rStyle w:val="Hipervnculo"/>
            <w:noProof/>
          </w:rPr>
          <w:t>PRECIO DE LA OFERTA</w:t>
        </w:r>
        <w:r w:rsidR="00AA540B">
          <w:rPr>
            <w:noProof/>
            <w:webHidden/>
          </w:rPr>
          <w:tab/>
        </w:r>
        <w:r w:rsidR="00AA540B">
          <w:rPr>
            <w:noProof/>
            <w:webHidden/>
          </w:rPr>
          <w:fldChar w:fldCharType="begin"/>
        </w:r>
        <w:r w:rsidR="00AA540B">
          <w:rPr>
            <w:noProof/>
            <w:webHidden/>
          </w:rPr>
          <w:instrText xml:space="preserve"> PAGEREF _Toc98164897 \h </w:instrText>
        </w:r>
        <w:r w:rsidR="00AA540B">
          <w:rPr>
            <w:noProof/>
            <w:webHidden/>
          </w:rPr>
        </w:r>
        <w:r w:rsidR="00AA540B">
          <w:rPr>
            <w:noProof/>
            <w:webHidden/>
          </w:rPr>
          <w:fldChar w:fldCharType="separate"/>
        </w:r>
        <w:r w:rsidR="00CC0D21">
          <w:rPr>
            <w:noProof/>
            <w:webHidden/>
          </w:rPr>
          <w:t>36</w:t>
        </w:r>
        <w:r w:rsidR="00AA540B">
          <w:rPr>
            <w:noProof/>
            <w:webHidden/>
          </w:rPr>
          <w:fldChar w:fldCharType="end"/>
        </w:r>
      </w:hyperlink>
    </w:p>
    <w:p w14:paraId="7C1F1149" w14:textId="77777777" w:rsidR="00AA540B" w:rsidRDefault="00BA3A43">
      <w:pPr>
        <w:pStyle w:val="TDC1"/>
        <w:tabs>
          <w:tab w:val="left" w:pos="440"/>
        </w:tabs>
        <w:rPr>
          <w:rFonts w:asciiTheme="minorHAnsi" w:eastAsiaTheme="minorEastAsia" w:hAnsiTheme="minorHAnsi" w:cstheme="minorBidi"/>
          <w:noProof/>
          <w:lang w:eastAsia="es-ES"/>
        </w:rPr>
      </w:pPr>
      <w:hyperlink w:anchor="_Toc98164898" w:history="1">
        <w:r w:rsidR="00AA540B" w:rsidRPr="005C4C9B">
          <w:rPr>
            <w:rStyle w:val="Hipervnculo"/>
            <w:noProof/>
          </w:rPr>
          <w:t>5.</w:t>
        </w:r>
        <w:r w:rsidR="00AA540B">
          <w:rPr>
            <w:rFonts w:asciiTheme="minorHAnsi" w:eastAsiaTheme="minorEastAsia" w:hAnsiTheme="minorHAnsi" w:cstheme="minorBidi"/>
            <w:noProof/>
            <w:lang w:eastAsia="es-ES"/>
          </w:rPr>
          <w:tab/>
        </w:r>
        <w:r w:rsidR="00AA540B" w:rsidRPr="005C4C9B">
          <w:rPr>
            <w:rStyle w:val="Hipervnculo"/>
            <w:noProof/>
          </w:rPr>
          <w:t>FORMA DE PAGO</w:t>
        </w:r>
        <w:r w:rsidR="00AA540B">
          <w:rPr>
            <w:noProof/>
            <w:webHidden/>
          </w:rPr>
          <w:tab/>
        </w:r>
        <w:r w:rsidR="00AA540B">
          <w:rPr>
            <w:noProof/>
            <w:webHidden/>
          </w:rPr>
          <w:fldChar w:fldCharType="begin"/>
        </w:r>
        <w:r w:rsidR="00AA540B">
          <w:rPr>
            <w:noProof/>
            <w:webHidden/>
          </w:rPr>
          <w:instrText xml:space="preserve"> PAGEREF _Toc98164898 \h </w:instrText>
        </w:r>
        <w:r w:rsidR="00AA540B">
          <w:rPr>
            <w:noProof/>
            <w:webHidden/>
          </w:rPr>
        </w:r>
        <w:r w:rsidR="00AA540B">
          <w:rPr>
            <w:noProof/>
            <w:webHidden/>
          </w:rPr>
          <w:fldChar w:fldCharType="separate"/>
        </w:r>
        <w:r w:rsidR="00CC0D21">
          <w:rPr>
            <w:noProof/>
            <w:webHidden/>
          </w:rPr>
          <w:t>36</w:t>
        </w:r>
        <w:r w:rsidR="00AA540B">
          <w:rPr>
            <w:noProof/>
            <w:webHidden/>
          </w:rPr>
          <w:fldChar w:fldCharType="end"/>
        </w:r>
      </w:hyperlink>
    </w:p>
    <w:p w14:paraId="4EE72A32" w14:textId="77777777" w:rsidR="00AA540B" w:rsidRDefault="00BA3A43">
      <w:pPr>
        <w:pStyle w:val="TDC1"/>
        <w:tabs>
          <w:tab w:val="left" w:pos="440"/>
        </w:tabs>
        <w:rPr>
          <w:rFonts w:asciiTheme="minorHAnsi" w:eastAsiaTheme="minorEastAsia" w:hAnsiTheme="minorHAnsi" w:cstheme="minorBidi"/>
          <w:noProof/>
          <w:lang w:eastAsia="es-ES"/>
        </w:rPr>
      </w:pPr>
      <w:hyperlink w:anchor="_Toc98164899" w:history="1">
        <w:r w:rsidR="00AA540B" w:rsidRPr="005C4C9B">
          <w:rPr>
            <w:rStyle w:val="Hipervnculo"/>
            <w:noProof/>
          </w:rPr>
          <w:t>6.</w:t>
        </w:r>
        <w:r w:rsidR="00AA540B">
          <w:rPr>
            <w:rFonts w:asciiTheme="minorHAnsi" w:eastAsiaTheme="minorEastAsia" w:hAnsiTheme="minorHAnsi" w:cstheme="minorBidi"/>
            <w:noProof/>
            <w:lang w:eastAsia="es-ES"/>
          </w:rPr>
          <w:tab/>
        </w:r>
        <w:r w:rsidR="00AA540B" w:rsidRPr="005C4C9B">
          <w:rPr>
            <w:rStyle w:val="Hipervnculo"/>
            <w:noProof/>
          </w:rPr>
          <w:t>INVITACIÓN</w:t>
        </w:r>
        <w:r w:rsidR="00AA540B">
          <w:rPr>
            <w:noProof/>
            <w:webHidden/>
          </w:rPr>
          <w:tab/>
        </w:r>
        <w:r w:rsidR="00AA540B">
          <w:rPr>
            <w:noProof/>
            <w:webHidden/>
          </w:rPr>
          <w:fldChar w:fldCharType="begin"/>
        </w:r>
        <w:r w:rsidR="00AA540B">
          <w:rPr>
            <w:noProof/>
            <w:webHidden/>
          </w:rPr>
          <w:instrText xml:space="preserve"> PAGEREF _Toc98164899 \h </w:instrText>
        </w:r>
        <w:r w:rsidR="00AA540B">
          <w:rPr>
            <w:noProof/>
            <w:webHidden/>
          </w:rPr>
        </w:r>
        <w:r w:rsidR="00AA540B">
          <w:rPr>
            <w:noProof/>
            <w:webHidden/>
          </w:rPr>
          <w:fldChar w:fldCharType="separate"/>
        </w:r>
        <w:r w:rsidR="00CC0D21">
          <w:rPr>
            <w:noProof/>
            <w:webHidden/>
          </w:rPr>
          <w:t>36</w:t>
        </w:r>
        <w:r w:rsidR="00AA540B">
          <w:rPr>
            <w:noProof/>
            <w:webHidden/>
          </w:rPr>
          <w:fldChar w:fldCharType="end"/>
        </w:r>
      </w:hyperlink>
    </w:p>
    <w:p w14:paraId="154AAE63" w14:textId="77777777" w:rsidR="00AA540B" w:rsidRDefault="00BA3A43">
      <w:pPr>
        <w:pStyle w:val="TDC1"/>
        <w:tabs>
          <w:tab w:val="left" w:pos="440"/>
        </w:tabs>
        <w:rPr>
          <w:rFonts w:asciiTheme="minorHAnsi" w:eastAsiaTheme="minorEastAsia" w:hAnsiTheme="minorHAnsi" w:cstheme="minorBidi"/>
          <w:noProof/>
          <w:lang w:eastAsia="es-ES"/>
        </w:rPr>
      </w:pPr>
      <w:hyperlink w:anchor="_Toc98164900" w:history="1">
        <w:r w:rsidR="00AA540B" w:rsidRPr="005C4C9B">
          <w:rPr>
            <w:rStyle w:val="Hipervnculo"/>
            <w:noProof/>
          </w:rPr>
          <w:t>7.</w:t>
        </w:r>
        <w:r w:rsidR="00AA540B">
          <w:rPr>
            <w:rFonts w:asciiTheme="minorHAnsi" w:eastAsiaTheme="minorEastAsia" w:hAnsiTheme="minorHAnsi" w:cstheme="minorBidi"/>
            <w:noProof/>
            <w:lang w:eastAsia="es-ES"/>
          </w:rPr>
          <w:tab/>
        </w:r>
        <w:r w:rsidR="00AA540B" w:rsidRPr="005C4C9B">
          <w:rPr>
            <w:rStyle w:val="Hipervnculo"/>
            <w:noProof/>
          </w:rPr>
          <w:t>PREGUNTAS, RESPUESTAS Y ACLARACIONES</w:t>
        </w:r>
        <w:r w:rsidR="00AA540B">
          <w:rPr>
            <w:noProof/>
            <w:webHidden/>
          </w:rPr>
          <w:tab/>
        </w:r>
        <w:r w:rsidR="00AA540B">
          <w:rPr>
            <w:noProof/>
            <w:webHidden/>
          </w:rPr>
          <w:fldChar w:fldCharType="begin"/>
        </w:r>
        <w:r w:rsidR="00AA540B">
          <w:rPr>
            <w:noProof/>
            <w:webHidden/>
          </w:rPr>
          <w:instrText xml:space="preserve"> PAGEREF _Toc98164900 \h </w:instrText>
        </w:r>
        <w:r w:rsidR="00AA540B">
          <w:rPr>
            <w:noProof/>
            <w:webHidden/>
          </w:rPr>
        </w:r>
        <w:r w:rsidR="00AA540B">
          <w:rPr>
            <w:noProof/>
            <w:webHidden/>
          </w:rPr>
          <w:fldChar w:fldCharType="separate"/>
        </w:r>
        <w:r w:rsidR="00CC0D21">
          <w:rPr>
            <w:noProof/>
            <w:webHidden/>
          </w:rPr>
          <w:t>36</w:t>
        </w:r>
        <w:r w:rsidR="00AA540B">
          <w:rPr>
            <w:noProof/>
            <w:webHidden/>
          </w:rPr>
          <w:fldChar w:fldCharType="end"/>
        </w:r>
      </w:hyperlink>
    </w:p>
    <w:p w14:paraId="6D10C6DB" w14:textId="77777777" w:rsidR="00AA540B" w:rsidRDefault="00BA3A43">
      <w:pPr>
        <w:pStyle w:val="TDC1"/>
        <w:tabs>
          <w:tab w:val="left" w:pos="440"/>
        </w:tabs>
        <w:rPr>
          <w:rFonts w:asciiTheme="minorHAnsi" w:eastAsiaTheme="minorEastAsia" w:hAnsiTheme="minorHAnsi" w:cstheme="minorBidi"/>
          <w:noProof/>
          <w:lang w:eastAsia="es-ES"/>
        </w:rPr>
      </w:pPr>
      <w:hyperlink w:anchor="_Toc98164901" w:history="1">
        <w:r w:rsidR="00AA540B" w:rsidRPr="005C4C9B">
          <w:rPr>
            <w:rStyle w:val="Hipervnculo"/>
            <w:noProof/>
          </w:rPr>
          <w:t>8.</w:t>
        </w:r>
        <w:r w:rsidR="00AA540B">
          <w:rPr>
            <w:rFonts w:asciiTheme="minorHAnsi" w:eastAsiaTheme="minorEastAsia" w:hAnsiTheme="minorHAnsi" w:cstheme="minorBidi"/>
            <w:noProof/>
            <w:lang w:eastAsia="es-ES"/>
          </w:rPr>
          <w:tab/>
        </w:r>
        <w:r w:rsidR="00AA540B" w:rsidRPr="005C4C9B">
          <w:rPr>
            <w:rStyle w:val="Hipervnculo"/>
            <w:noProof/>
          </w:rPr>
          <w:t>FORMA DE PRESENTAR LA OFERTA</w:t>
        </w:r>
        <w:r w:rsidR="00AA540B">
          <w:rPr>
            <w:noProof/>
            <w:webHidden/>
          </w:rPr>
          <w:tab/>
        </w:r>
        <w:r w:rsidR="00AA540B">
          <w:rPr>
            <w:noProof/>
            <w:webHidden/>
          </w:rPr>
          <w:fldChar w:fldCharType="begin"/>
        </w:r>
        <w:r w:rsidR="00AA540B">
          <w:rPr>
            <w:noProof/>
            <w:webHidden/>
          </w:rPr>
          <w:instrText xml:space="preserve"> PAGEREF _Toc98164901 \h </w:instrText>
        </w:r>
        <w:r w:rsidR="00AA540B">
          <w:rPr>
            <w:noProof/>
            <w:webHidden/>
          </w:rPr>
        </w:r>
        <w:r w:rsidR="00AA540B">
          <w:rPr>
            <w:noProof/>
            <w:webHidden/>
          </w:rPr>
          <w:fldChar w:fldCharType="separate"/>
        </w:r>
        <w:r w:rsidR="00CC0D21">
          <w:rPr>
            <w:noProof/>
            <w:webHidden/>
          </w:rPr>
          <w:t>37</w:t>
        </w:r>
        <w:r w:rsidR="00AA540B">
          <w:rPr>
            <w:noProof/>
            <w:webHidden/>
          </w:rPr>
          <w:fldChar w:fldCharType="end"/>
        </w:r>
      </w:hyperlink>
    </w:p>
    <w:p w14:paraId="37A9B6EC" w14:textId="77777777" w:rsidR="00AA540B" w:rsidRDefault="00BA3A43">
      <w:pPr>
        <w:pStyle w:val="TDC1"/>
        <w:tabs>
          <w:tab w:val="left" w:pos="440"/>
        </w:tabs>
        <w:rPr>
          <w:rFonts w:asciiTheme="minorHAnsi" w:eastAsiaTheme="minorEastAsia" w:hAnsiTheme="minorHAnsi" w:cstheme="minorBidi"/>
          <w:noProof/>
          <w:lang w:eastAsia="es-ES"/>
        </w:rPr>
      </w:pPr>
      <w:hyperlink w:anchor="_Toc98164902" w:history="1">
        <w:r w:rsidR="00AA540B" w:rsidRPr="005C4C9B">
          <w:rPr>
            <w:rStyle w:val="Hipervnculo"/>
            <w:noProof/>
          </w:rPr>
          <w:t>9.</w:t>
        </w:r>
        <w:r w:rsidR="00AA540B">
          <w:rPr>
            <w:rFonts w:asciiTheme="minorHAnsi" w:eastAsiaTheme="minorEastAsia" w:hAnsiTheme="minorHAnsi" w:cstheme="minorBidi"/>
            <w:noProof/>
            <w:lang w:eastAsia="es-ES"/>
          </w:rPr>
          <w:tab/>
        </w:r>
        <w:r w:rsidR="00AA540B" w:rsidRPr="005C4C9B">
          <w:rPr>
            <w:rStyle w:val="Hipervnculo"/>
            <w:noProof/>
          </w:rPr>
          <w:t>APERTURA DE OFERTAS</w:t>
        </w:r>
        <w:r w:rsidR="00AA540B">
          <w:rPr>
            <w:noProof/>
            <w:webHidden/>
          </w:rPr>
          <w:tab/>
        </w:r>
        <w:r w:rsidR="00AA540B">
          <w:rPr>
            <w:noProof/>
            <w:webHidden/>
          </w:rPr>
          <w:fldChar w:fldCharType="begin"/>
        </w:r>
        <w:r w:rsidR="00AA540B">
          <w:rPr>
            <w:noProof/>
            <w:webHidden/>
          </w:rPr>
          <w:instrText xml:space="preserve"> PAGEREF _Toc98164902 \h </w:instrText>
        </w:r>
        <w:r w:rsidR="00AA540B">
          <w:rPr>
            <w:noProof/>
            <w:webHidden/>
          </w:rPr>
        </w:r>
        <w:r w:rsidR="00AA540B">
          <w:rPr>
            <w:noProof/>
            <w:webHidden/>
          </w:rPr>
          <w:fldChar w:fldCharType="separate"/>
        </w:r>
        <w:r w:rsidR="00CC0D21">
          <w:rPr>
            <w:noProof/>
            <w:webHidden/>
          </w:rPr>
          <w:t>37</w:t>
        </w:r>
        <w:r w:rsidR="00AA540B">
          <w:rPr>
            <w:noProof/>
            <w:webHidden/>
          </w:rPr>
          <w:fldChar w:fldCharType="end"/>
        </w:r>
      </w:hyperlink>
    </w:p>
    <w:p w14:paraId="04DB3CDA" w14:textId="77777777" w:rsidR="00AA540B" w:rsidRDefault="00BA3A43">
      <w:pPr>
        <w:pStyle w:val="TDC1"/>
        <w:tabs>
          <w:tab w:val="left" w:pos="660"/>
        </w:tabs>
        <w:rPr>
          <w:rFonts w:asciiTheme="minorHAnsi" w:eastAsiaTheme="minorEastAsia" w:hAnsiTheme="minorHAnsi" w:cstheme="minorBidi"/>
          <w:noProof/>
          <w:lang w:eastAsia="es-ES"/>
        </w:rPr>
      </w:pPr>
      <w:hyperlink w:anchor="_Toc98164903" w:history="1">
        <w:r w:rsidR="00AA540B" w:rsidRPr="005C4C9B">
          <w:rPr>
            <w:rStyle w:val="Hipervnculo"/>
            <w:noProof/>
          </w:rPr>
          <w:t>10.</w:t>
        </w:r>
        <w:r w:rsidR="00AA540B">
          <w:rPr>
            <w:rFonts w:asciiTheme="minorHAnsi" w:eastAsiaTheme="minorEastAsia" w:hAnsiTheme="minorHAnsi" w:cstheme="minorBidi"/>
            <w:noProof/>
            <w:lang w:eastAsia="es-ES"/>
          </w:rPr>
          <w:tab/>
        </w:r>
        <w:r w:rsidR="00AA540B" w:rsidRPr="005C4C9B">
          <w:rPr>
            <w:rStyle w:val="Hipervnculo"/>
            <w:noProof/>
          </w:rPr>
          <w:t>CONVALIDACIÓN DE ERRORES</w:t>
        </w:r>
        <w:r w:rsidR="00AA540B">
          <w:rPr>
            <w:noProof/>
            <w:webHidden/>
          </w:rPr>
          <w:tab/>
        </w:r>
        <w:r w:rsidR="00AA540B">
          <w:rPr>
            <w:noProof/>
            <w:webHidden/>
          </w:rPr>
          <w:fldChar w:fldCharType="begin"/>
        </w:r>
        <w:r w:rsidR="00AA540B">
          <w:rPr>
            <w:noProof/>
            <w:webHidden/>
          </w:rPr>
          <w:instrText xml:space="preserve"> PAGEREF _Toc98164903 \h </w:instrText>
        </w:r>
        <w:r w:rsidR="00AA540B">
          <w:rPr>
            <w:noProof/>
            <w:webHidden/>
          </w:rPr>
        </w:r>
        <w:r w:rsidR="00AA540B">
          <w:rPr>
            <w:noProof/>
            <w:webHidden/>
          </w:rPr>
          <w:fldChar w:fldCharType="separate"/>
        </w:r>
        <w:r w:rsidR="00CC0D21">
          <w:rPr>
            <w:noProof/>
            <w:webHidden/>
          </w:rPr>
          <w:t>37</w:t>
        </w:r>
        <w:r w:rsidR="00AA540B">
          <w:rPr>
            <w:noProof/>
            <w:webHidden/>
          </w:rPr>
          <w:fldChar w:fldCharType="end"/>
        </w:r>
      </w:hyperlink>
    </w:p>
    <w:p w14:paraId="69BA24C0" w14:textId="77777777" w:rsidR="00AA540B" w:rsidRDefault="00BA3A43">
      <w:pPr>
        <w:pStyle w:val="TDC1"/>
        <w:rPr>
          <w:rFonts w:asciiTheme="minorHAnsi" w:eastAsiaTheme="minorEastAsia" w:hAnsiTheme="minorHAnsi" w:cstheme="minorBidi"/>
          <w:noProof/>
          <w:lang w:eastAsia="es-ES"/>
        </w:rPr>
      </w:pPr>
      <w:hyperlink w:anchor="_Toc98164904" w:history="1">
        <w:r w:rsidR="00AA540B" w:rsidRPr="005C4C9B">
          <w:rPr>
            <w:rStyle w:val="Hipervnculo"/>
            <w:noProof/>
          </w:rPr>
          <w:t>SECCIÓN III</w:t>
        </w:r>
        <w:r w:rsidR="00AA540B">
          <w:rPr>
            <w:noProof/>
            <w:webHidden/>
          </w:rPr>
          <w:tab/>
        </w:r>
        <w:r w:rsidR="00AA540B">
          <w:rPr>
            <w:noProof/>
            <w:webHidden/>
          </w:rPr>
          <w:fldChar w:fldCharType="begin"/>
        </w:r>
        <w:r w:rsidR="00AA540B">
          <w:rPr>
            <w:noProof/>
            <w:webHidden/>
          </w:rPr>
          <w:instrText xml:space="preserve"> PAGEREF _Toc98164904 \h </w:instrText>
        </w:r>
        <w:r w:rsidR="00AA540B">
          <w:rPr>
            <w:noProof/>
            <w:webHidden/>
          </w:rPr>
        </w:r>
        <w:r w:rsidR="00AA540B">
          <w:rPr>
            <w:noProof/>
            <w:webHidden/>
          </w:rPr>
          <w:fldChar w:fldCharType="separate"/>
        </w:r>
        <w:r w:rsidR="00CC0D21">
          <w:rPr>
            <w:noProof/>
            <w:webHidden/>
          </w:rPr>
          <w:t>38</w:t>
        </w:r>
        <w:r w:rsidR="00AA540B">
          <w:rPr>
            <w:noProof/>
            <w:webHidden/>
          </w:rPr>
          <w:fldChar w:fldCharType="end"/>
        </w:r>
      </w:hyperlink>
    </w:p>
    <w:p w14:paraId="2520C460" w14:textId="77777777" w:rsidR="00AA540B" w:rsidRDefault="00BA3A43">
      <w:pPr>
        <w:pStyle w:val="TDC1"/>
        <w:rPr>
          <w:rFonts w:asciiTheme="minorHAnsi" w:eastAsiaTheme="minorEastAsia" w:hAnsiTheme="minorHAnsi" w:cstheme="minorBidi"/>
          <w:noProof/>
          <w:lang w:eastAsia="es-ES"/>
        </w:rPr>
      </w:pPr>
      <w:hyperlink w:anchor="_Toc98164905" w:history="1">
        <w:r w:rsidR="00AA540B" w:rsidRPr="005C4C9B">
          <w:rPr>
            <w:rStyle w:val="Hipervnculo"/>
            <w:noProof/>
          </w:rPr>
          <w:t>CALIFICACIÓN DE LAS OFERTAS</w:t>
        </w:r>
        <w:r w:rsidR="00AA540B">
          <w:rPr>
            <w:noProof/>
            <w:webHidden/>
          </w:rPr>
          <w:tab/>
        </w:r>
        <w:r w:rsidR="00AA540B">
          <w:rPr>
            <w:noProof/>
            <w:webHidden/>
          </w:rPr>
          <w:fldChar w:fldCharType="begin"/>
        </w:r>
        <w:r w:rsidR="00AA540B">
          <w:rPr>
            <w:noProof/>
            <w:webHidden/>
          </w:rPr>
          <w:instrText xml:space="preserve"> PAGEREF _Toc98164905 \h </w:instrText>
        </w:r>
        <w:r w:rsidR="00AA540B">
          <w:rPr>
            <w:noProof/>
            <w:webHidden/>
          </w:rPr>
        </w:r>
        <w:r w:rsidR="00AA540B">
          <w:rPr>
            <w:noProof/>
            <w:webHidden/>
          </w:rPr>
          <w:fldChar w:fldCharType="separate"/>
        </w:r>
        <w:r w:rsidR="00CC0D21">
          <w:rPr>
            <w:noProof/>
            <w:webHidden/>
          </w:rPr>
          <w:t>38</w:t>
        </w:r>
        <w:r w:rsidR="00AA540B">
          <w:rPr>
            <w:noProof/>
            <w:webHidden/>
          </w:rPr>
          <w:fldChar w:fldCharType="end"/>
        </w:r>
      </w:hyperlink>
    </w:p>
    <w:p w14:paraId="751A5C8E" w14:textId="77777777" w:rsidR="00AA540B" w:rsidRDefault="00BA3A43">
      <w:pPr>
        <w:pStyle w:val="TDC1"/>
        <w:tabs>
          <w:tab w:val="left" w:pos="440"/>
        </w:tabs>
        <w:rPr>
          <w:rFonts w:asciiTheme="minorHAnsi" w:eastAsiaTheme="minorEastAsia" w:hAnsiTheme="minorHAnsi" w:cstheme="minorBidi"/>
          <w:noProof/>
          <w:lang w:eastAsia="es-ES"/>
        </w:rPr>
      </w:pPr>
      <w:hyperlink w:anchor="_Toc98164906" w:history="1">
        <w:r w:rsidR="00AA540B" w:rsidRPr="005C4C9B">
          <w:rPr>
            <w:rStyle w:val="Hipervnculo"/>
            <w:noProof/>
          </w:rPr>
          <w:t>1.</w:t>
        </w:r>
        <w:r w:rsidR="00AA540B">
          <w:rPr>
            <w:rFonts w:asciiTheme="minorHAnsi" w:eastAsiaTheme="minorEastAsia" w:hAnsiTheme="minorHAnsi" w:cstheme="minorBidi"/>
            <w:noProof/>
            <w:lang w:eastAsia="es-ES"/>
          </w:rPr>
          <w:tab/>
        </w:r>
        <w:r w:rsidR="00AA540B" w:rsidRPr="005C4C9B">
          <w:rPr>
            <w:rStyle w:val="Hipervnculo"/>
            <w:noProof/>
          </w:rPr>
          <w:t>INTEGRIDAD DE LAS OFERTAS</w:t>
        </w:r>
        <w:r w:rsidR="00AA540B">
          <w:rPr>
            <w:noProof/>
            <w:webHidden/>
          </w:rPr>
          <w:tab/>
        </w:r>
        <w:r w:rsidR="00AA540B">
          <w:rPr>
            <w:noProof/>
            <w:webHidden/>
          </w:rPr>
          <w:fldChar w:fldCharType="begin"/>
        </w:r>
        <w:r w:rsidR="00AA540B">
          <w:rPr>
            <w:noProof/>
            <w:webHidden/>
          </w:rPr>
          <w:instrText xml:space="preserve"> PAGEREF _Toc98164906 \h </w:instrText>
        </w:r>
        <w:r w:rsidR="00AA540B">
          <w:rPr>
            <w:noProof/>
            <w:webHidden/>
          </w:rPr>
        </w:r>
        <w:r w:rsidR="00AA540B">
          <w:rPr>
            <w:noProof/>
            <w:webHidden/>
          </w:rPr>
          <w:fldChar w:fldCharType="separate"/>
        </w:r>
        <w:r w:rsidR="00CC0D21">
          <w:rPr>
            <w:noProof/>
            <w:webHidden/>
          </w:rPr>
          <w:t>38</w:t>
        </w:r>
        <w:r w:rsidR="00AA540B">
          <w:rPr>
            <w:noProof/>
            <w:webHidden/>
          </w:rPr>
          <w:fldChar w:fldCharType="end"/>
        </w:r>
      </w:hyperlink>
    </w:p>
    <w:p w14:paraId="0F5DB0F2" w14:textId="77777777" w:rsidR="00AA540B" w:rsidRDefault="00BA3A43">
      <w:pPr>
        <w:pStyle w:val="TDC1"/>
        <w:tabs>
          <w:tab w:val="left" w:pos="440"/>
        </w:tabs>
        <w:rPr>
          <w:rFonts w:asciiTheme="minorHAnsi" w:eastAsiaTheme="minorEastAsia" w:hAnsiTheme="minorHAnsi" w:cstheme="minorBidi"/>
          <w:noProof/>
          <w:lang w:eastAsia="es-ES"/>
        </w:rPr>
      </w:pPr>
      <w:hyperlink w:anchor="_Toc98164907" w:history="1">
        <w:r w:rsidR="00AA540B" w:rsidRPr="005C4C9B">
          <w:rPr>
            <w:rStyle w:val="Hipervnculo"/>
            <w:noProof/>
          </w:rPr>
          <w:t>2.</w:t>
        </w:r>
        <w:r w:rsidR="00AA540B">
          <w:rPr>
            <w:rFonts w:asciiTheme="minorHAnsi" w:eastAsiaTheme="minorEastAsia" w:hAnsiTheme="minorHAnsi" w:cstheme="minorBidi"/>
            <w:noProof/>
            <w:lang w:eastAsia="es-ES"/>
          </w:rPr>
          <w:tab/>
        </w:r>
        <w:r w:rsidR="00AA540B" w:rsidRPr="005C4C9B">
          <w:rPr>
            <w:rStyle w:val="Hipervnculo"/>
            <w:noProof/>
          </w:rPr>
          <w:t>PATRIMONIO TÉCNICO</w:t>
        </w:r>
        <w:r w:rsidR="00AA540B">
          <w:rPr>
            <w:noProof/>
            <w:webHidden/>
          </w:rPr>
          <w:tab/>
        </w:r>
        <w:r w:rsidR="00AA540B">
          <w:rPr>
            <w:noProof/>
            <w:webHidden/>
          </w:rPr>
          <w:fldChar w:fldCharType="begin"/>
        </w:r>
        <w:r w:rsidR="00AA540B">
          <w:rPr>
            <w:noProof/>
            <w:webHidden/>
          </w:rPr>
          <w:instrText xml:space="preserve"> PAGEREF _Toc98164907 \h </w:instrText>
        </w:r>
        <w:r w:rsidR="00AA540B">
          <w:rPr>
            <w:noProof/>
            <w:webHidden/>
          </w:rPr>
        </w:r>
        <w:r w:rsidR="00AA540B">
          <w:rPr>
            <w:noProof/>
            <w:webHidden/>
          </w:rPr>
          <w:fldChar w:fldCharType="separate"/>
        </w:r>
        <w:r w:rsidR="00CC0D21">
          <w:rPr>
            <w:noProof/>
            <w:webHidden/>
          </w:rPr>
          <w:t>38</w:t>
        </w:r>
        <w:r w:rsidR="00AA540B">
          <w:rPr>
            <w:noProof/>
            <w:webHidden/>
          </w:rPr>
          <w:fldChar w:fldCharType="end"/>
        </w:r>
      </w:hyperlink>
    </w:p>
    <w:p w14:paraId="1859E30C" w14:textId="77777777" w:rsidR="00AA540B" w:rsidRDefault="00BA3A43">
      <w:pPr>
        <w:pStyle w:val="TDC1"/>
        <w:tabs>
          <w:tab w:val="left" w:pos="440"/>
        </w:tabs>
        <w:rPr>
          <w:rFonts w:asciiTheme="minorHAnsi" w:eastAsiaTheme="minorEastAsia" w:hAnsiTheme="minorHAnsi" w:cstheme="minorBidi"/>
          <w:noProof/>
          <w:lang w:eastAsia="es-ES"/>
        </w:rPr>
      </w:pPr>
      <w:hyperlink w:anchor="_Toc98164908" w:history="1">
        <w:r w:rsidR="00AA540B" w:rsidRPr="005C4C9B">
          <w:rPr>
            <w:rStyle w:val="Hipervnculo"/>
            <w:noProof/>
          </w:rPr>
          <w:t>3.</w:t>
        </w:r>
        <w:r w:rsidR="00AA540B">
          <w:rPr>
            <w:rFonts w:asciiTheme="minorHAnsi" w:eastAsiaTheme="minorEastAsia" w:hAnsiTheme="minorHAnsi" w:cstheme="minorBidi"/>
            <w:noProof/>
            <w:lang w:eastAsia="es-ES"/>
          </w:rPr>
          <w:tab/>
        </w:r>
        <w:r w:rsidR="00AA540B" w:rsidRPr="005C4C9B">
          <w:rPr>
            <w:rStyle w:val="Hipervnculo"/>
            <w:noProof/>
          </w:rPr>
          <w:t>OFERTA ECONÓMICA</w:t>
        </w:r>
        <w:r w:rsidR="00AA540B">
          <w:rPr>
            <w:noProof/>
            <w:webHidden/>
          </w:rPr>
          <w:tab/>
        </w:r>
        <w:r w:rsidR="00AA540B">
          <w:rPr>
            <w:noProof/>
            <w:webHidden/>
          </w:rPr>
          <w:fldChar w:fldCharType="begin"/>
        </w:r>
        <w:r w:rsidR="00AA540B">
          <w:rPr>
            <w:noProof/>
            <w:webHidden/>
          </w:rPr>
          <w:instrText xml:space="preserve"> PAGEREF _Toc98164908 \h </w:instrText>
        </w:r>
        <w:r w:rsidR="00AA540B">
          <w:rPr>
            <w:noProof/>
            <w:webHidden/>
          </w:rPr>
        </w:r>
        <w:r w:rsidR="00AA540B">
          <w:rPr>
            <w:noProof/>
            <w:webHidden/>
          </w:rPr>
          <w:fldChar w:fldCharType="separate"/>
        </w:r>
        <w:r w:rsidR="00CC0D21">
          <w:rPr>
            <w:noProof/>
            <w:webHidden/>
          </w:rPr>
          <w:t>39</w:t>
        </w:r>
        <w:r w:rsidR="00AA540B">
          <w:rPr>
            <w:noProof/>
            <w:webHidden/>
          </w:rPr>
          <w:fldChar w:fldCharType="end"/>
        </w:r>
      </w:hyperlink>
    </w:p>
    <w:p w14:paraId="4B680080" w14:textId="77777777" w:rsidR="00AA540B" w:rsidRDefault="00BA3A43">
      <w:pPr>
        <w:pStyle w:val="TDC1"/>
        <w:tabs>
          <w:tab w:val="left" w:pos="440"/>
        </w:tabs>
        <w:rPr>
          <w:rFonts w:asciiTheme="minorHAnsi" w:eastAsiaTheme="minorEastAsia" w:hAnsiTheme="minorHAnsi" w:cstheme="minorBidi"/>
          <w:noProof/>
          <w:lang w:eastAsia="es-ES"/>
        </w:rPr>
      </w:pPr>
      <w:hyperlink w:anchor="_Toc98164909" w:history="1">
        <w:r w:rsidR="00AA540B" w:rsidRPr="005C4C9B">
          <w:rPr>
            <w:rStyle w:val="Hipervnculo"/>
            <w:noProof/>
          </w:rPr>
          <w:t>4.</w:t>
        </w:r>
        <w:r w:rsidR="00AA540B">
          <w:rPr>
            <w:rFonts w:asciiTheme="minorHAnsi" w:eastAsiaTheme="minorEastAsia" w:hAnsiTheme="minorHAnsi" w:cstheme="minorBidi"/>
            <w:noProof/>
            <w:lang w:eastAsia="es-ES"/>
          </w:rPr>
          <w:tab/>
        </w:r>
        <w:r w:rsidR="00AA540B" w:rsidRPr="005C4C9B">
          <w:rPr>
            <w:rStyle w:val="Hipervnculo"/>
            <w:noProof/>
          </w:rPr>
          <w:t>TÉRMINOS DE REFERENCIA</w:t>
        </w:r>
        <w:r w:rsidR="00AA540B">
          <w:rPr>
            <w:noProof/>
            <w:webHidden/>
          </w:rPr>
          <w:tab/>
        </w:r>
        <w:r w:rsidR="00AA540B">
          <w:rPr>
            <w:noProof/>
            <w:webHidden/>
          </w:rPr>
          <w:fldChar w:fldCharType="begin"/>
        </w:r>
        <w:r w:rsidR="00AA540B">
          <w:rPr>
            <w:noProof/>
            <w:webHidden/>
          </w:rPr>
          <w:instrText xml:space="preserve"> PAGEREF _Toc98164909 \h </w:instrText>
        </w:r>
        <w:r w:rsidR="00AA540B">
          <w:rPr>
            <w:noProof/>
            <w:webHidden/>
          </w:rPr>
        </w:r>
        <w:r w:rsidR="00AA540B">
          <w:rPr>
            <w:noProof/>
            <w:webHidden/>
          </w:rPr>
          <w:fldChar w:fldCharType="separate"/>
        </w:r>
        <w:r w:rsidR="00CC0D21">
          <w:rPr>
            <w:noProof/>
            <w:webHidden/>
          </w:rPr>
          <w:t>39</w:t>
        </w:r>
        <w:r w:rsidR="00AA540B">
          <w:rPr>
            <w:noProof/>
            <w:webHidden/>
          </w:rPr>
          <w:fldChar w:fldCharType="end"/>
        </w:r>
      </w:hyperlink>
    </w:p>
    <w:p w14:paraId="6FE810BA" w14:textId="77777777" w:rsidR="00AA540B" w:rsidRDefault="00BA3A43">
      <w:pPr>
        <w:pStyle w:val="TDC1"/>
        <w:tabs>
          <w:tab w:val="left" w:pos="440"/>
        </w:tabs>
        <w:rPr>
          <w:rFonts w:asciiTheme="minorHAnsi" w:eastAsiaTheme="minorEastAsia" w:hAnsiTheme="minorHAnsi" w:cstheme="minorBidi"/>
          <w:noProof/>
          <w:lang w:eastAsia="es-ES"/>
        </w:rPr>
      </w:pPr>
      <w:hyperlink w:anchor="_Toc98164910" w:history="1">
        <w:r w:rsidR="00AA540B" w:rsidRPr="005C4C9B">
          <w:rPr>
            <w:rStyle w:val="Hipervnculo"/>
            <w:noProof/>
          </w:rPr>
          <w:t>5.</w:t>
        </w:r>
        <w:r w:rsidR="00AA540B">
          <w:rPr>
            <w:rFonts w:asciiTheme="minorHAnsi" w:eastAsiaTheme="minorEastAsia" w:hAnsiTheme="minorHAnsi" w:cstheme="minorBidi"/>
            <w:noProof/>
            <w:lang w:eastAsia="es-ES"/>
          </w:rPr>
          <w:tab/>
        </w:r>
        <w:r w:rsidR="00AA540B" w:rsidRPr="005C4C9B">
          <w:rPr>
            <w:rStyle w:val="Hipervnculo"/>
            <w:noProof/>
          </w:rPr>
          <w:t>EXPERIENCIA GENERAL Y ESPECÍFICA MÍNIMA</w:t>
        </w:r>
        <w:r w:rsidR="00AA540B">
          <w:rPr>
            <w:noProof/>
            <w:webHidden/>
          </w:rPr>
          <w:tab/>
        </w:r>
        <w:r w:rsidR="00AA540B">
          <w:rPr>
            <w:noProof/>
            <w:webHidden/>
          </w:rPr>
          <w:fldChar w:fldCharType="begin"/>
        </w:r>
        <w:r w:rsidR="00AA540B">
          <w:rPr>
            <w:noProof/>
            <w:webHidden/>
          </w:rPr>
          <w:instrText xml:space="preserve"> PAGEREF _Toc98164910 \h </w:instrText>
        </w:r>
        <w:r w:rsidR="00AA540B">
          <w:rPr>
            <w:noProof/>
            <w:webHidden/>
          </w:rPr>
        </w:r>
        <w:r w:rsidR="00AA540B">
          <w:rPr>
            <w:noProof/>
            <w:webHidden/>
          </w:rPr>
          <w:fldChar w:fldCharType="separate"/>
        </w:r>
        <w:r w:rsidR="00CC0D21">
          <w:rPr>
            <w:noProof/>
            <w:webHidden/>
          </w:rPr>
          <w:t>39</w:t>
        </w:r>
        <w:r w:rsidR="00AA540B">
          <w:rPr>
            <w:noProof/>
            <w:webHidden/>
          </w:rPr>
          <w:fldChar w:fldCharType="end"/>
        </w:r>
      </w:hyperlink>
    </w:p>
    <w:p w14:paraId="34D6B4CB" w14:textId="77777777" w:rsidR="00AA540B" w:rsidRDefault="00BA3A43">
      <w:pPr>
        <w:pStyle w:val="TDC1"/>
        <w:tabs>
          <w:tab w:val="left" w:pos="440"/>
        </w:tabs>
        <w:rPr>
          <w:rFonts w:asciiTheme="minorHAnsi" w:eastAsiaTheme="minorEastAsia" w:hAnsiTheme="minorHAnsi" w:cstheme="minorBidi"/>
          <w:noProof/>
          <w:lang w:eastAsia="es-ES"/>
        </w:rPr>
      </w:pPr>
      <w:hyperlink w:anchor="_Toc98164911" w:history="1">
        <w:r w:rsidR="00AA540B" w:rsidRPr="005C4C9B">
          <w:rPr>
            <w:rStyle w:val="Hipervnculo"/>
            <w:noProof/>
          </w:rPr>
          <w:t>6.</w:t>
        </w:r>
        <w:r w:rsidR="00AA540B">
          <w:rPr>
            <w:rFonts w:asciiTheme="minorHAnsi" w:eastAsiaTheme="minorEastAsia" w:hAnsiTheme="minorHAnsi" w:cstheme="minorBidi"/>
            <w:noProof/>
            <w:lang w:eastAsia="es-ES"/>
          </w:rPr>
          <w:tab/>
        </w:r>
        <w:r w:rsidR="00AA540B" w:rsidRPr="005C4C9B">
          <w:rPr>
            <w:rStyle w:val="Hipervnculo"/>
            <w:noProof/>
          </w:rPr>
          <w:t>OTROS PARÁMETROS</w:t>
        </w:r>
        <w:r w:rsidR="00AA540B">
          <w:rPr>
            <w:noProof/>
            <w:webHidden/>
          </w:rPr>
          <w:tab/>
        </w:r>
        <w:r w:rsidR="00AA540B">
          <w:rPr>
            <w:noProof/>
            <w:webHidden/>
          </w:rPr>
          <w:fldChar w:fldCharType="begin"/>
        </w:r>
        <w:r w:rsidR="00AA540B">
          <w:rPr>
            <w:noProof/>
            <w:webHidden/>
          </w:rPr>
          <w:instrText xml:space="preserve"> PAGEREF _Toc98164911 \h </w:instrText>
        </w:r>
        <w:r w:rsidR="00AA540B">
          <w:rPr>
            <w:noProof/>
            <w:webHidden/>
          </w:rPr>
        </w:r>
        <w:r w:rsidR="00AA540B">
          <w:rPr>
            <w:noProof/>
            <w:webHidden/>
          </w:rPr>
          <w:fldChar w:fldCharType="separate"/>
        </w:r>
        <w:r w:rsidR="00CC0D21">
          <w:rPr>
            <w:noProof/>
            <w:webHidden/>
          </w:rPr>
          <w:t>40</w:t>
        </w:r>
        <w:r w:rsidR="00AA540B">
          <w:rPr>
            <w:noProof/>
            <w:webHidden/>
          </w:rPr>
          <w:fldChar w:fldCharType="end"/>
        </w:r>
      </w:hyperlink>
    </w:p>
    <w:p w14:paraId="2BE2A817" w14:textId="77777777" w:rsidR="00AA540B" w:rsidRDefault="00BA3A43">
      <w:pPr>
        <w:pStyle w:val="TDC1"/>
        <w:tabs>
          <w:tab w:val="left" w:pos="440"/>
        </w:tabs>
        <w:rPr>
          <w:rFonts w:asciiTheme="minorHAnsi" w:eastAsiaTheme="minorEastAsia" w:hAnsiTheme="minorHAnsi" w:cstheme="minorBidi"/>
          <w:noProof/>
          <w:lang w:eastAsia="es-ES"/>
        </w:rPr>
      </w:pPr>
      <w:hyperlink w:anchor="_Toc98164912" w:history="1">
        <w:r w:rsidR="00AA540B" w:rsidRPr="005C4C9B">
          <w:rPr>
            <w:rStyle w:val="Hipervnculo"/>
            <w:noProof/>
          </w:rPr>
          <w:t>7.</w:t>
        </w:r>
        <w:r w:rsidR="00AA540B">
          <w:rPr>
            <w:rFonts w:asciiTheme="minorHAnsi" w:eastAsiaTheme="minorEastAsia" w:hAnsiTheme="minorHAnsi" w:cstheme="minorBidi"/>
            <w:noProof/>
            <w:lang w:eastAsia="es-ES"/>
          </w:rPr>
          <w:tab/>
        </w:r>
        <w:r w:rsidR="00AA540B" w:rsidRPr="005C4C9B">
          <w:rPr>
            <w:rStyle w:val="Hipervnculo"/>
            <w:noProof/>
          </w:rPr>
          <w:t>FORMULARIO DE RESPALDO DE REASEGURO</w:t>
        </w:r>
        <w:r w:rsidR="00AA540B">
          <w:rPr>
            <w:noProof/>
            <w:webHidden/>
          </w:rPr>
          <w:tab/>
        </w:r>
        <w:r w:rsidR="00AA540B">
          <w:rPr>
            <w:noProof/>
            <w:webHidden/>
          </w:rPr>
          <w:fldChar w:fldCharType="begin"/>
        </w:r>
        <w:r w:rsidR="00AA540B">
          <w:rPr>
            <w:noProof/>
            <w:webHidden/>
          </w:rPr>
          <w:instrText xml:space="preserve"> PAGEREF _Toc98164912 \h </w:instrText>
        </w:r>
        <w:r w:rsidR="00AA540B">
          <w:rPr>
            <w:noProof/>
            <w:webHidden/>
          </w:rPr>
        </w:r>
        <w:r w:rsidR="00AA540B">
          <w:rPr>
            <w:noProof/>
            <w:webHidden/>
          </w:rPr>
          <w:fldChar w:fldCharType="separate"/>
        </w:r>
        <w:r w:rsidR="00CC0D21">
          <w:rPr>
            <w:noProof/>
            <w:webHidden/>
          </w:rPr>
          <w:t>40</w:t>
        </w:r>
        <w:r w:rsidR="00AA540B">
          <w:rPr>
            <w:noProof/>
            <w:webHidden/>
          </w:rPr>
          <w:fldChar w:fldCharType="end"/>
        </w:r>
      </w:hyperlink>
    </w:p>
    <w:p w14:paraId="315733C0" w14:textId="77777777" w:rsidR="00AA540B" w:rsidRDefault="00BA3A43">
      <w:pPr>
        <w:pStyle w:val="TDC1"/>
        <w:tabs>
          <w:tab w:val="left" w:pos="440"/>
        </w:tabs>
        <w:rPr>
          <w:rFonts w:asciiTheme="minorHAnsi" w:eastAsiaTheme="minorEastAsia" w:hAnsiTheme="minorHAnsi" w:cstheme="minorBidi"/>
          <w:noProof/>
          <w:lang w:eastAsia="es-ES"/>
        </w:rPr>
      </w:pPr>
      <w:hyperlink w:anchor="_Toc98164913" w:history="1">
        <w:r w:rsidR="00AA540B" w:rsidRPr="005C4C9B">
          <w:rPr>
            <w:rStyle w:val="Hipervnculo"/>
            <w:noProof/>
          </w:rPr>
          <w:t>8.</w:t>
        </w:r>
        <w:r w:rsidR="00AA540B">
          <w:rPr>
            <w:rFonts w:asciiTheme="minorHAnsi" w:eastAsiaTheme="minorEastAsia" w:hAnsiTheme="minorHAnsi" w:cstheme="minorBidi"/>
            <w:noProof/>
            <w:lang w:eastAsia="es-ES"/>
          </w:rPr>
          <w:tab/>
        </w:r>
        <w:r w:rsidR="00AA540B" w:rsidRPr="005C4C9B">
          <w:rPr>
            <w:rStyle w:val="Hipervnculo"/>
            <w:noProof/>
          </w:rPr>
          <w:t>VERIFICACIÓN DE CUMPLIMIENTO POR RAMO.</w:t>
        </w:r>
        <w:r w:rsidR="00AA540B">
          <w:rPr>
            <w:noProof/>
            <w:webHidden/>
          </w:rPr>
          <w:tab/>
        </w:r>
        <w:r w:rsidR="00AA540B">
          <w:rPr>
            <w:noProof/>
            <w:webHidden/>
          </w:rPr>
          <w:fldChar w:fldCharType="begin"/>
        </w:r>
        <w:r w:rsidR="00AA540B">
          <w:rPr>
            <w:noProof/>
            <w:webHidden/>
          </w:rPr>
          <w:instrText xml:space="preserve"> PAGEREF _Toc98164913 \h </w:instrText>
        </w:r>
        <w:r w:rsidR="00AA540B">
          <w:rPr>
            <w:noProof/>
            <w:webHidden/>
          </w:rPr>
        </w:r>
        <w:r w:rsidR="00AA540B">
          <w:rPr>
            <w:noProof/>
            <w:webHidden/>
          </w:rPr>
          <w:fldChar w:fldCharType="separate"/>
        </w:r>
        <w:r w:rsidR="00CC0D21">
          <w:rPr>
            <w:noProof/>
            <w:webHidden/>
          </w:rPr>
          <w:t>41</w:t>
        </w:r>
        <w:r w:rsidR="00AA540B">
          <w:rPr>
            <w:noProof/>
            <w:webHidden/>
          </w:rPr>
          <w:fldChar w:fldCharType="end"/>
        </w:r>
      </w:hyperlink>
    </w:p>
    <w:p w14:paraId="79692BD5" w14:textId="77777777" w:rsidR="00AA540B" w:rsidRDefault="00BA3A43">
      <w:pPr>
        <w:pStyle w:val="TDC1"/>
        <w:rPr>
          <w:rFonts w:asciiTheme="minorHAnsi" w:eastAsiaTheme="minorEastAsia" w:hAnsiTheme="minorHAnsi" w:cstheme="minorBidi"/>
          <w:noProof/>
          <w:lang w:eastAsia="es-ES"/>
        </w:rPr>
      </w:pPr>
      <w:hyperlink w:anchor="_Toc98164914" w:history="1">
        <w:r w:rsidR="00AA540B" w:rsidRPr="005C4C9B">
          <w:rPr>
            <w:rStyle w:val="Hipervnculo"/>
            <w:noProof/>
          </w:rPr>
          <w:t>SECCIÓN IV</w:t>
        </w:r>
        <w:r w:rsidR="00AA540B">
          <w:rPr>
            <w:noProof/>
            <w:webHidden/>
          </w:rPr>
          <w:tab/>
        </w:r>
        <w:r w:rsidR="00AA540B">
          <w:rPr>
            <w:noProof/>
            <w:webHidden/>
          </w:rPr>
          <w:fldChar w:fldCharType="begin"/>
        </w:r>
        <w:r w:rsidR="00AA540B">
          <w:rPr>
            <w:noProof/>
            <w:webHidden/>
          </w:rPr>
          <w:instrText xml:space="preserve"> PAGEREF _Toc98164914 \h </w:instrText>
        </w:r>
        <w:r w:rsidR="00AA540B">
          <w:rPr>
            <w:noProof/>
            <w:webHidden/>
          </w:rPr>
        </w:r>
        <w:r w:rsidR="00AA540B">
          <w:rPr>
            <w:noProof/>
            <w:webHidden/>
          </w:rPr>
          <w:fldChar w:fldCharType="separate"/>
        </w:r>
        <w:r w:rsidR="00CC0D21">
          <w:rPr>
            <w:noProof/>
            <w:webHidden/>
          </w:rPr>
          <w:t>42</w:t>
        </w:r>
        <w:r w:rsidR="00AA540B">
          <w:rPr>
            <w:noProof/>
            <w:webHidden/>
          </w:rPr>
          <w:fldChar w:fldCharType="end"/>
        </w:r>
      </w:hyperlink>
    </w:p>
    <w:p w14:paraId="52C37779" w14:textId="77777777" w:rsidR="00AA540B" w:rsidRDefault="00BA3A43">
      <w:pPr>
        <w:pStyle w:val="TDC1"/>
        <w:rPr>
          <w:rFonts w:asciiTheme="minorHAnsi" w:eastAsiaTheme="minorEastAsia" w:hAnsiTheme="minorHAnsi" w:cstheme="minorBidi"/>
          <w:noProof/>
          <w:lang w:eastAsia="es-ES"/>
        </w:rPr>
      </w:pPr>
      <w:hyperlink w:anchor="_Toc98164915" w:history="1">
        <w:r w:rsidR="00AA540B" w:rsidRPr="005C4C9B">
          <w:rPr>
            <w:rStyle w:val="Hipervnculo"/>
            <w:noProof/>
          </w:rPr>
          <w:t>HOMOLOGACIÓN Y ASIGNACIÓN DE CARTERA DE PRÉSTAMOS HIPOTECARIOS</w:t>
        </w:r>
        <w:r w:rsidR="00AA540B">
          <w:rPr>
            <w:noProof/>
            <w:webHidden/>
          </w:rPr>
          <w:tab/>
        </w:r>
        <w:r w:rsidR="00AA540B">
          <w:rPr>
            <w:noProof/>
            <w:webHidden/>
          </w:rPr>
          <w:fldChar w:fldCharType="begin"/>
        </w:r>
        <w:r w:rsidR="00AA540B">
          <w:rPr>
            <w:noProof/>
            <w:webHidden/>
          </w:rPr>
          <w:instrText xml:space="preserve"> PAGEREF _Toc98164915 \h </w:instrText>
        </w:r>
        <w:r w:rsidR="00AA540B">
          <w:rPr>
            <w:noProof/>
            <w:webHidden/>
          </w:rPr>
        </w:r>
        <w:r w:rsidR="00AA540B">
          <w:rPr>
            <w:noProof/>
            <w:webHidden/>
          </w:rPr>
          <w:fldChar w:fldCharType="separate"/>
        </w:r>
        <w:r w:rsidR="00CC0D21">
          <w:rPr>
            <w:noProof/>
            <w:webHidden/>
          </w:rPr>
          <w:t>42</w:t>
        </w:r>
        <w:r w:rsidR="00AA540B">
          <w:rPr>
            <w:noProof/>
            <w:webHidden/>
          </w:rPr>
          <w:fldChar w:fldCharType="end"/>
        </w:r>
      </w:hyperlink>
    </w:p>
    <w:p w14:paraId="2FCB48C8" w14:textId="77777777" w:rsidR="00AA540B" w:rsidRDefault="00BA3A43">
      <w:pPr>
        <w:pStyle w:val="TDC3"/>
        <w:tabs>
          <w:tab w:val="right" w:leader="dot" w:pos="8494"/>
        </w:tabs>
        <w:rPr>
          <w:rFonts w:asciiTheme="minorHAnsi" w:eastAsiaTheme="minorEastAsia" w:hAnsiTheme="minorHAnsi" w:cstheme="minorBidi"/>
          <w:noProof/>
          <w:lang w:eastAsia="es-ES"/>
        </w:rPr>
      </w:pPr>
      <w:hyperlink w:anchor="_Toc98164916" w:history="1">
        <w:r w:rsidR="00AA540B" w:rsidRPr="005C4C9B">
          <w:rPr>
            <w:rStyle w:val="Hipervnculo"/>
            <w:noProof/>
          </w:rPr>
          <w:t>1.1. Homologación o mejora de condiciones</w:t>
        </w:r>
        <w:r w:rsidR="00AA540B">
          <w:rPr>
            <w:noProof/>
            <w:webHidden/>
          </w:rPr>
          <w:tab/>
        </w:r>
        <w:r w:rsidR="00AA540B">
          <w:rPr>
            <w:noProof/>
            <w:webHidden/>
          </w:rPr>
          <w:fldChar w:fldCharType="begin"/>
        </w:r>
        <w:r w:rsidR="00AA540B">
          <w:rPr>
            <w:noProof/>
            <w:webHidden/>
          </w:rPr>
          <w:instrText xml:space="preserve"> PAGEREF _Toc98164916 \h </w:instrText>
        </w:r>
        <w:r w:rsidR="00AA540B">
          <w:rPr>
            <w:noProof/>
            <w:webHidden/>
          </w:rPr>
        </w:r>
        <w:r w:rsidR="00AA540B">
          <w:rPr>
            <w:noProof/>
            <w:webHidden/>
          </w:rPr>
          <w:fldChar w:fldCharType="separate"/>
        </w:r>
        <w:r w:rsidR="00CC0D21">
          <w:rPr>
            <w:noProof/>
            <w:webHidden/>
          </w:rPr>
          <w:t>42</w:t>
        </w:r>
        <w:r w:rsidR="00AA540B">
          <w:rPr>
            <w:noProof/>
            <w:webHidden/>
          </w:rPr>
          <w:fldChar w:fldCharType="end"/>
        </w:r>
      </w:hyperlink>
    </w:p>
    <w:p w14:paraId="24B3E2BF" w14:textId="77777777" w:rsidR="00AA540B" w:rsidRDefault="00BA3A43">
      <w:pPr>
        <w:pStyle w:val="TDC3"/>
        <w:tabs>
          <w:tab w:val="right" w:leader="dot" w:pos="8494"/>
        </w:tabs>
        <w:rPr>
          <w:rFonts w:asciiTheme="minorHAnsi" w:eastAsiaTheme="minorEastAsia" w:hAnsiTheme="minorHAnsi" w:cstheme="minorBidi"/>
          <w:noProof/>
          <w:lang w:eastAsia="es-ES"/>
        </w:rPr>
      </w:pPr>
      <w:hyperlink w:anchor="_Toc98164917" w:history="1">
        <w:r w:rsidR="00AA540B" w:rsidRPr="005C4C9B">
          <w:rPr>
            <w:rStyle w:val="Hipervnculo"/>
            <w:noProof/>
          </w:rPr>
          <w:t>1.2. Cálculo para la asignación de cartera</w:t>
        </w:r>
        <w:r w:rsidR="00AA540B">
          <w:rPr>
            <w:noProof/>
            <w:webHidden/>
          </w:rPr>
          <w:tab/>
        </w:r>
        <w:r w:rsidR="00AA540B">
          <w:rPr>
            <w:noProof/>
            <w:webHidden/>
          </w:rPr>
          <w:fldChar w:fldCharType="begin"/>
        </w:r>
        <w:r w:rsidR="00AA540B">
          <w:rPr>
            <w:noProof/>
            <w:webHidden/>
          </w:rPr>
          <w:instrText xml:space="preserve"> PAGEREF _Toc98164917 \h </w:instrText>
        </w:r>
        <w:r w:rsidR="00AA540B">
          <w:rPr>
            <w:noProof/>
            <w:webHidden/>
          </w:rPr>
        </w:r>
        <w:r w:rsidR="00AA540B">
          <w:rPr>
            <w:noProof/>
            <w:webHidden/>
          </w:rPr>
          <w:fldChar w:fldCharType="separate"/>
        </w:r>
        <w:r w:rsidR="00CC0D21">
          <w:rPr>
            <w:noProof/>
            <w:webHidden/>
          </w:rPr>
          <w:t>43</w:t>
        </w:r>
        <w:r w:rsidR="00AA540B">
          <w:rPr>
            <w:noProof/>
            <w:webHidden/>
          </w:rPr>
          <w:fldChar w:fldCharType="end"/>
        </w:r>
      </w:hyperlink>
    </w:p>
    <w:p w14:paraId="240E74CF" w14:textId="77777777" w:rsidR="00AA540B" w:rsidRDefault="00BA3A43">
      <w:pPr>
        <w:pStyle w:val="TDC3"/>
        <w:tabs>
          <w:tab w:val="right" w:leader="dot" w:pos="8494"/>
        </w:tabs>
        <w:rPr>
          <w:rFonts w:asciiTheme="minorHAnsi" w:eastAsiaTheme="minorEastAsia" w:hAnsiTheme="minorHAnsi" w:cstheme="minorBidi"/>
          <w:noProof/>
          <w:lang w:eastAsia="es-ES"/>
        </w:rPr>
      </w:pPr>
      <w:hyperlink w:anchor="_Toc98164918" w:history="1">
        <w:r w:rsidR="00AA540B" w:rsidRPr="005C4C9B">
          <w:rPr>
            <w:rStyle w:val="Hipervnculo"/>
            <w:noProof/>
          </w:rPr>
          <w:t>1.3. Componentes de la evaluación de la eficiencia</w:t>
        </w:r>
        <w:r w:rsidR="00AA540B">
          <w:rPr>
            <w:noProof/>
            <w:webHidden/>
          </w:rPr>
          <w:tab/>
        </w:r>
        <w:r w:rsidR="00AA540B">
          <w:rPr>
            <w:noProof/>
            <w:webHidden/>
          </w:rPr>
          <w:fldChar w:fldCharType="begin"/>
        </w:r>
        <w:r w:rsidR="00AA540B">
          <w:rPr>
            <w:noProof/>
            <w:webHidden/>
          </w:rPr>
          <w:instrText xml:space="preserve"> PAGEREF _Toc98164918 \h </w:instrText>
        </w:r>
        <w:r w:rsidR="00AA540B">
          <w:rPr>
            <w:noProof/>
            <w:webHidden/>
          </w:rPr>
        </w:r>
        <w:r w:rsidR="00AA540B">
          <w:rPr>
            <w:noProof/>
            <w:webHidden/>
          </w:rPr>
          <w:fldChar w:fldCharType="separate"/>
        </w:r>
        <w:r w:rsidR="00CC0D21">
          <w:rPr>
            <w:noProof/>
            <w:webHidden/>
          </w:rPr>
          <w:t>43</w:t>
        </w:r>
        <w:r w:rsidR="00AA540B">
          <w:rPr>
            <w:noProof/>
            <w:webHidden/>
          </w:rPr>
          <w:fldChar w:fldCharType="end"/>
        </w:r>
      </w:hyperlink>
    </w:p>
    <w:p w14:paraId="59A3DE3F" w14:textId="77777777" w:rsidR="00AA540B" w:rsidRDefault="00BA3A43">
      <w:pPr>
        <w:pStyle w:val="TDC3"/>
        <w:tabs>
          <w:tab w:val="right" w:leader="dot" w:pos="8494"/>
        </w:tabs>
        <w:rPr>
          <w:rFonts w:asciiTheme="minorHAnsi" w:eastAsiaTheme="minorEastAsia" w:hAnsiTheme="minorHAnsi" w:cstheme="minorBidi"/>
          <w:noProof/>
          <w:lang w:eastAsia="es-ES"/>
        </w:rPr>
      </w:pPr>
      <w:hyperlink w:anchor="_Toc98164919" w:history="1">
        <w:r w:rsidR="00AA540B" w:rsidRPr="005C4C9B">
          <w:rPr>
            <w:rStyle w:val="Hipervnculo"/>
            <w:noProof/>
          </w:rPr>
          <w:t>1.3.1. Componente principal 1: Riesgo Financiero (35%)</w:t>
        </w:r>
        <w:r w:rsidR="00AA540B">
          <w:rPr>
            <w:noProof/>
            <w:webHidden/>
          </w:rPr>
          <w:tab/>
        </w:r>
        <w:r w:rsidR="00AA540B">
          <w:rPr>
            <w:noProof/>
            <w:webHidden/>
          </w:rPr>
          <w:fldChar w:fldCharType="begin"/>
        </w:r>
        <w:r w:rsidR="00AA540B">
          <w:rPr>
            <w:noProof/>
            <w:webHidden/>
          </w:rPr>
          <w:instrText xml:space="preserve"> PAGEREF _Toc98164919 \h </w:instrText>
        </w:r>
        <w:r w:rsidR="00AA540B">
          <w:rPr>
            <w:noProof/>
            <w:webHidden/>
          </w:rPr>
        </w:r>
        <w:r w:rsidR="00AA540B">
          <w:rPr>
            <w:noProof/>
            <w:webHidden/>
          </w:rPr>
          <w:fldChar w:fldCharType="separate"/>
        </w:r>
        <w:r w:rsidR="00CC0D21">
          <w:rPr>
            <w:noProof/>
            <w:webHidden/>
          </w:rPr>
          <w:t>44</w:t>
        </w:r>
        <w:r w:rsidR="00AA540B">
          <w:rPr>
            <w:noProof/>
            <w:webHidden/>
          </w:rPr>
          <w:fldChar w:fldCharType="end"/>
        </w:r>
      </w:hyperlink>
    </w:p>
    <w:p w14:paraId="7E9207CD" w14:textId="77777777" w:rsidR="00AA540B" w:rsidRDefault="00BA3A43">
      <w:pPr>
        <w:pStyle w:val="TDC3"/>
        <w:tabs>
          <w:tab w:val="right" w:leader="dot" w:pos="8494"/>
        </w:tabs>
        <w:rPr>
          <w:rFonts w:asciiTheme="minorHAnsi" w:eastAsiaTheme="minorEastAsia" w:hAnsiTheme="minorHAnsi" w:cstheme="minorBidi"/>
          <w:noProof/>
          <w:lang w:eastAsia="es-ES"/>
        </w:rPr>
      </w:pPr>
      <w:hyperlink w:anchor="_Toc98164920" w:history="1">
        <w:r w:rsidR="00AA540B" w:rsidRPr="005C4C9B">
          <w:rPr>
            <w:rStyle w:val="Hipervnculo"/>
            <w:noProof/>
          </w:rPr>
          <w:t>1.3.1.1. Indicadores financieros</w:t>
        </w:r>
        <w:r w:rsidR="00AA540B">
          <w:rPr>
            <w:noProof/>
            <w:webHidden/>
          </w:rPr>
          <w:tab/>
        </w:r>
        <w:r w:rsidR="00AA540B">
          <w:rPr>
            <w:noProof/>
            <w:webHidden/>
          </w:rPr>
          <w:fldChar w:fldCharType="begin"/>
        </w:r>
        <w:r w:rsidR="00AA540B">
          <w:rPr>
            <w:noProof/>
            <w:webHidden/>
          </w:rPr>
          <w:instrText xml:space="preserve"> PAGEREF _Toc98164920 \h </w:instrText>
        </w:r>
        <w:r w:rsidR="00AA540B">
          <w:rPr>
            <w:noProof/>
            <w:webHidden/>
          </w:rPr>
        </w:r>
        <w:r w:rsidR="00AA540B">
          <w:rPr>
            <w:noProof/>
            <w:webHidden/>
          </w:rPr>
          <w:fldChar w:fldCharType="separate"/>
        </w:r>
        <w:r w:rsidR="00CC0D21">
          <w:rPr>
            <w:noProof/>
            <w:webHidden/>
          </w:rPr>
          <w:t>44</w:t>
        </w:r>
        <w:r w:rsidR="00AA540B">
          <w:rPr>
            <w:noProof/>
            <w:webHidden/>
          </w:rPr>
          <w:fldChar w:fldCharType="end"/>
        </w:r>
      </w:hyperlink>
    </w:p>
    <w:p w14:paraId="43423969" w14:textId="77777777" w:rsidR="00AA540B" w:rsidRDefault="00BA3A43">
      <w:pPr>
        <w:pStyle w:val="TDC3"/>
        <w:tabs>
          <w:tab w:val="right" w:leader="dot" w:pos="8494"/>
        </w:tabs>
        <w:rPr>
          <w:rFonts w:asciiTheme="minorHAnsi" w:eastAsiaTheme="minorEastAsia" w:hAnsiTheme="minorHAnsi" w:cstheme="minorBidi"/>
          <w:noProof/>
          <w:lang w:eastAsia="es-ES"/>
        </w:rPr>
      </w:pPr>
      <w:hyperlink w:anchor="_Toc98164921" w:history="1">
        <w:r w:rsidR="00AA540B" w:rsidRPr="005C4C9B">
          <w:rPr>
            <w:rStyle w:val="Hipervnculo"/>
            <w:noProof/>
          </w:rPr>
          <w:t>1.3.2. Componente principal 2: Volatilidad de los indicadores financieros (15%)</w:t>
        </w:r>
        <w:r w:rsidR="00AA540B">
          <w:rPr>
            <w:noProof/>
            <w:webHidden/>
          </w:rPr>
          <w:tab/>
        </w:r>
        <w:r w:rsidR="00AA540B">
          <w:rPr>
            <w:noProof/>
            <w:webHidden/>
          </w:rPr>
          <w:fldChar w:fldCharType="begin"/>
        </w:r>
        <w:r w:rsidR="00AA540B">
          <w:rPr>
            <w:noProof/>
            <w:webHidden/>
          </w:rPr>
          <w:instrText xml:space="preserve"> PAGEREF _Toc98164921 \h </w:instrText>
        </w:r>
        <w:r w:rsidR="00AA540B">
          <w:rPr>
            <w:noProof/>
            <w:webHidden/>
          </w:rPr>
        </w:r>
        <w:r w:rsidR="00AA540B">
          <w:rPr>
            <w:noProof/>
            <w:webHidden/>
          </w:rPr>
          <w:fldChar w:fldCharType="separate"/>
        </w:r>
        <w:r w:rsidR="00CC0D21">
          <w:rPr>
            <w:noProof/>
            <w:webHidden/>
          </w:rPr>
          <w:t>45</w:t>
        </w:r>
        <w:r w:rsidR="00AA540B">
          <w:rPr>
            <w:noProof/>
            <w:webHidden/>
          </w:rPr>
          <w:fldChar w:fldCharType="end"/>
        </w:r>
      </w:hyperlink>
    </w:p>
    <w:p w14:paraId="5EA14763" w14:textId="77777777" w:rsidR="00AA540B" w:rsidRDefault="00BA3A43">
      <w:pPr>
        <w:pStyle w:val="TDC3"/>
        <w:tabs>
          <w:tab w:val="right" w:leader="dot" w:pos="8494"/>
        </w:tabs>
        <w:rPr>
          <w:rFonts w:asciiTheme="minorHAnsi" w:eastAsiaTheme="minorEastAsia" w:hAnsiTheme="minorHAnsi" w:cstheme="minorBidi"/>
          <w:noProof/>
          <w:lang w:eastAsia="es-ES"/>
        </w:rPr>
      </w:pPr>
      <w:hyperlink w:anchor="_Toc98164922" w:history="1">
        <w:r w:rsidR="00AA540B" w:rsidRPr="005C4C9B">
          <w:rPr>
            <w:rStyle w:val="Hipervnculo"/>
            <w:noProof/>
          </w:rPr>
          <w:t>1.3.3. Componente principal 3: Aspectos Cualitativos (50%)</w:t>
        </w:r>
        <w:r w:rsidR="00AA540B">
          <w:rPr>
            <w:noProof/>
            <w:webHidden/>
          </w:rPr>
          <w:tab/>
        </w:r>
        <w:r w:rsidR="00AA540B">
          <w:rPr>
            <w:noProof/>
            <w:webHidden/>
          </w:rPr>
          <w:fldChar w:fldCharType="begin"/>
        </w:r>
        <w:r w:rsidR="00AA540B">
          <w:rPr>
            <w:noProof/>
            <w:webHidden/>
          </w:rPr>
          <w:instrText xml:space="preserve"> PAGEREF _Toc98164922 \h </w:instrText>
        </w:r>
        <w:r w:rsidR="00AA540B">
          <w:rPr>
            <w:noProof/>
            <w:webHidden/>
          </w:rPr>
        </w:r>
        <w:r w:rsidR="00AA540B">
          <w:rPr>
            <w:noProof/>
            <w:webHidden/>
          </w:rPr>
          <w:fldChar w:fldCharType="separate"/>
        </w:r>
        <w:r w:rsidR="00CC0D21">
          <w:rPr>
            <w:noProof/>
            <w:webHidden/>
          </w:rPr>
          <w:t>46</w:t>
        </w:r>
        <w:r w:rsidR="00AA540B">
          <w:rPr>
            <w:noProof/>
            <w:webHidden/>
          </w:rPr>
          <w:fldChar w:fldCharType="end"/>
        </w:r>
      </w:hyperlink>
    </w:p>
    <w:p w14:paraId="6C3C7D6D" w14:textId="77777777" w:rsidR="00AA540B" w:rsidRDefault="00BA3A43">
      <w:pPr>
        <w:pStyle w:val="TDC3"/>
        <w:tabs>
          <w:tab w:val="right" w:leader="dot" w:pos="8494"/>
        </w:tabs>
        <w:rPr>
          <w:rFonts w:asciiTheme="minorHAnsi" w:eastAsiaTheme="minorEastAsia" w:hAnsiTheme="minorHAnsi" w:cstheme="minorBidi"/>
          <w:noProof/>
          <w:lang w:eastAsia="es-ES"/>
        </w:rPr>
      </w:pPr>
      <w:hyperlink w:anchor="_Toc98164923" w:history="1">
        <w:r w:rsidR="00AA540B" w:rsidRPr="005C4C9B">
          <w:rPr>
            <w:rStyle w:val="Hipervnculo"/>
            <w:noProof/>
          </w:rPr>
          <w:t>1.4. Cobertura de asignación</w:t>
        </w:r>
        <w:r w:rsidR="00AA540B">
          <w:rPr>
            <w:noProof/>
            <w:webHidden/>
          </w:rPr>
          <w:tab/>
        </w:r>
        <w:r w:rsidR="00AA540B">
          <w:rPr>
            <w:noProof/>
            <w:webHidden/>
          </w:rPr>
          <w:fldChar w:fldCharType="begin"/>
        </w:r>
        <w:r w:rsidR="00AA540B">
          <w:rPr>
            <w:noProof/>
            <w:webHidden/>
          </w:rPr>
          <w:instrText xml:space="preserve"> PAGEREF _Toc98164923 \h </w:instrText>
        </w:r>
        <w:r w:rsidR="00AA540B">
          <w:rPr>
            <w:noProof/>
            <w:webHidden/>
          </w:rPr>
        </w:r>
        <w:r w:rsidR="00AA540B">
          <w:rPr>
            <w:noProof/>
            <w:webHidden/>
          </w:rPr>
          <w:fldChar w:fldCharType="separate"/>
        </w:r>
        <w:r w:rsidR="00CC0D21">
          <w:rPr>
            <w:noProof/>
            <w:webHidden/>
          </w:rPr>
          <w:t>47</w:t>
        </w:r>
        <w:r w:rsidR="00AA540B">
          <w:rPr>
            <w:noProof/>
            <w:webHidden/>
          </w:rPr>
          <w:fldChar w:fldCharType="end"/>
        </w:r>
      </w:hyperlink>
    </w:p>
    <w:p w14:paraId="67A49DFB" w14:textId="77777777" w:rsidR="00AA540B" w:rsidRDefault="00BA3A43">
      <w:pPr>
        <w:pStyle w:val="TDC3"/>
        <w:tabs>
          <w:tab w:val="right" w:leader="dot" w:pos="8494"/>
        </w:tabs>
        <w:rPr>
          <w:rFonts w:asciiTheme="minorHAnsi" w:eastAsiaTheme="minorEastAsia" w:hAnsiTheme="minorHAnsi" w:cstheme="minorBidi"/>
          <w:noProof/>
          <w:lang w:eastAsia="es-ES"/>
        </w:rPr>
      </w:pPr>
      <w:hyperlink w:anchor="_Toc98164924" w:history="1">
        <w:r w:rsidR="00AA540B" w:rsidRPr="005C4C9B">
          <w:rPr>
            <w:rStyle w:val="Hipervnculo"/>
            <w:noProof/>
          </w:rPr>
          <w:t>1.5. Asignación de cartera</w:t>
        </w:r>
        <w:r w:rsidR="00AA540B">
          <w:rPr>
            <w:noProof/>
            <w:webHidden/>
          </w:rPr>
          <w:tab/>
        </w:r>
        <w:r w:rsidR="00AA540B">
          <w:rPr>
            <w:noProof/>
            <w:webHidden/>
          </w:rPr>
          <w:fldChar w:fldCharType="begin"/>
        </w:r>
        <w:r w:rsidR="00AA540B">
          <w:rPr>
            <w:noProof/>
            <w:webHidden/>
          </w:rPr>
          <w:instrText xml:space="preserve"> PAGEREF _Toc98164924 \h </w:instrText>
        </w:r>
        <w:r w:rsidR="00AA540B">
          <w:rPr>
            <w:noProof/>
            <w:webHidden/>
          </w:rPr>
        </w:r>
        <w:r w:rsidR="00AA540B">
          <w:rPr>
            <w:noProof/>
            <w:webHidden/>
          </w:rPr>
          <w:fldChar w:fldCharType="separate"/>
        </w:r>
        <w:r w:rsidR="00CC0D21">
          <w:rPr>
            <w:noProof/>
            <w:webHidden/>
          </w:rPr>
          <w:t>47</w:t>
        </w:r>
        <w:r w:rsidR="00AA540B">
          <w:rPr>
            <w:noProof/>
            <w:webHidden/>
          </w:rPr>
          <w:fldChar w:fldCharType="end"/>
        </w:r>
      </w:hyperlink>
    </w:p>
    <w:p w14:paraId="314D88DE" w14:textId="77777777" w:rsidR="00AA540B" w:rsidRDefault="00BA3A43">
      <w:pPr>
        <w:pStyle w:val="TDC1"/>
        <w:rPr>
          <w:rFonts w:asciiTheme="minorHAnsi" w:eastAsiaTheme="minorEastAsia" w:hAnsiTheme="minorHAnsi" w:cstheme="minorBidi"/>
          <w:noProof/>
          <w:lang w:eastAsia="es-ES"/>
        </w:rPr>
      </w:pPr>
      <w:hyperlink w:anchor="_Toc98164925" w:history="1">
        <w:r w:rsidR="00AA540B" w:rsidRPr="005C4C9B">
          <w:rPr>
            <w:rStyle w:val="Hipervnculo"/>
            <w:noProof/>
          </w:rPr>
          <w:t>SECCIÓN V</w:t>
        </w:r>
        <w:r w:rsidR="00AA540B">
          <w:rPr>
            <w:noProof/>
            <w:webHidden/>
          </w:rPr>
          <w:tab/>
        </w:r>
        <w:r w:rsidR="00AA540B">
          <w:rPr>
            <w:noProof/>
            <w:webHidden/>
          </w:rPr>
          <w:fldChar w:fldCharType="begin"/>
        </w:r>
        <w:r w:rsidR="00AA540B">
          <w:rPr>
            <w:noProof/>
            <w:webHidden/>
          </w:rPr>
          <w:instrText xml:space="preserve"> PAGEREF _Toc98164925 \h </w:instrText>
        </w:r>
        <w:r w:rsidR="00AA540B">
          <w:rPr>
            <w:noProof/>
            <w:webHidden/>
          </w:rPr>
        </w:r>
        <w:r w:rsidR="00AA540B">
          <w:rPr>
            <w:noProof/>
            <w:webHidden/>
          </w:rPr>
          <w:fldChar w:fldCharType="separate"/>
        </w:r>
        <w:r w:rsidR="00CC0D21">
          <w:rPr>
            <w:noProof/>
            <w:webHidden/>
          </w:rPr>
          <w:t>51</w:t>
        </w:r>
        <w:r w:rsidR="00AA540B">
          <w:rPr>
            <w:noProof/>
            <w:webHidden/>
          </w:rPr>
          <w:fldChar w:fldCharType="end"/>
        </w:r>
      </w:hyperlink>
    </w:p>
    <w:p w14:paraId="06886898" w14:textId="77777777" w:rsidR="00AA540B" w:rsidRDefault="00BA3A43">
      <w:pPr>
        <w:pStyle w:val="TDC1"/>
        <w:rPr>
          <w:rFonts w:asciiTheme="minorHAnsi" w:eastAsiaTheme="minorEastAsia" w:hAnsiTheme="minorHAnsi" w:cstheme="minorBidi"/>
          <w:noProof/>
          <w:lang w:eastAsia="es-ES"/>
        </w:rPr>
      </w:pPr>
      <w:hyperlink w:anchor="_Toc98164926" w:history="1">
        <w:r w:rsidR="00AA540B" w:rsidRPr="005C4C9B">
          <w:rPr>
            <w:rStyle w:val="Hipervnculo"/>
            <w:noProof/>
          </w:rPr>
          <w:t>OBLIGACIONES DE LAS PARTES</w:t>
        </w:r>
        <w:r w:rsidR="00AA540B">
          <w:rPr>
            <w:noProof/>
            <w:webHidden/>
          </w:rPr>
          <w:tab/>
        </w:r>
        <w:r w:rsidR="00AA540B">
          <w:rPr>
            <w:noProof/>
            <w:webHidden/>
          </w:rPr>
          <w:fldChar w:fldCharType="begin"/>
        </w:r>
        <w:r w:rsidR="00AA540B">
          <w:rPr>
            <w:noProof/>
            <w:webHidden/>
          </w:rPr>
          <w:instrText xml:space="preserve"> PAGEREF _Toc98164926 \h </w:instrText>
        </w:r>
        <w:r w:rsidR="00AA540B">
          <w:rPr>
            <w:noProof/>
            <w:webHidden/>
          </w:rPr>
        </w:r>
        <w:r w:rsidR="00AA540B">
          <w:rPr>
            <w:noProof/>
            <w:webHidden/>
          </w:rPr>
          <w:fldChar w:fldCharType="separate"/>
        </w:r>
        <w:r w:rsidR="00CC0D21">
          <w:rPr>
            <w:noProof/>
            <w:webHidden/>
          </w:rPr>
          <w:t>51</w:t>
        </w:r>
        <w:r w:rsidR="00AA540B">
          <w:rPr>
            <w:noProof/>
            <w:webHidden/>
          </w:rPr>
          <w:fldChar w:fldCharType="end"/>
        </w:r>
      </w:hyperlink>
    </w:p>
    <w:p w14:paraId="3A214EAF" w14:textId="77777777" w:rsidR="00AA540B" w:rsidRDefault="00BA3A43">
      <w:pPr>
        <w:pStyle w:val="TDC2"/>
        <w:rPr>
          <w:rFonts w:asciiTheme="minorHAnsi" w:eastAsiaTheme="minorEastAsia" w:hAnsiTheme="minorHAnsi" w:cstheme="minorBidi"/>
          <w:noProof/>
          <w:lang w:eastAsia="es-ES"/>
        </w:rPr>
      </w:pPr>
      <w:hyperlink w:anchor="_Toc98164927" w:history="1">
        <w:r w:rsidR="00AA540B" w:rsidRPr="005C4C9B">
          <w:rPr>
            <w:rStyle w:val="Hipervnculo"/>
            <w:noProof/>
          </w:rPr>
          <w:t>1.</w:t>
        </w:r>
        <w:r w:rsidR="00AA540B">
          <w:rPr>
            <w:rFonts w:asciiTheme="minorHAnsi" w:eastAsiaTheme="minorEastAsia" w:hAnsiTheme="minorHAnsi" w:cstheme="minorBidi"/>
            <w:noProof/>
            <w:lang w:eastAsia="es-ES"/>
          </w:rPr>
          <w:tab/>
        </w:r>
        <w:r w:rsidR="00AA540B" w:rsidRPr="005C4C9B">
          <w:rPr>
            <w:rStyle w:val="Hipervnculo"/>
            <w:noProof/>
          </w:rPr>
          <w:t>OBLIGACIONES ADICIONALES DE LA EMPRESA DE SEGUROS:</w:t>
        </w:r>
        <w:r w:rsidR="00AA540B">
          <w:rPr>
            <w:noProof/>
            <w:webHidden/>
          </w:rPr>
          <w:tab/>
        </w:r>
        <w:r w:rsidR="00AA540B">
          <w:rPr>
            <w:noProof/>
            <w:webHidden/>
          </w:rPr>
          <w:fldChar w:fldCharType="begin"/>
        </w:r>
        <w:r w:rsidR="00AA540B">
          <w:rPr>
            <w:noProof/>
            <w:webHidden/>
          </w:rPr>
          <w:instrText xml:space="preserve"> PAGEREF _Toc98164927 \h </w:instrText>
        </w:r>
        <w:r w:rsidR="00AA540B">
          <w:rPr>
            <w:noProof/>
            <w:webHidden/>
          </w:rPr>
        </w:r>
        <w:r w:rsidR="00AA540B">
          <w:rPr>
            <w:noProof/>
            <w:webHidden/>
          </w:rPr>
          <w:fldChar w:fldCharType="separate"/>
        </w:r>
        <w:r w:rsidR="00CC0D21">
          <w:rPr>
            <w:noProof/>
            <w:webHidden/>
          </w:rPr>
          <w:t>51</w:t>
        </w:r>
        <w:r w:rsidR="00AA540B">
          <w:rPr>
            <w:noProof/>
            <w:webHidden/>
          </w:rPr>
          <w:fldChar w:fldCharType="end"/>
        </w:r>
      </w:hyperlink>
    </w:p>
    <w:p w14:paraId="2AD463A5" w14:textId="77777777" w:rsidR="00AA540B" w:rsidRDefault="00BA3A43">
      <w:pPr>
        <w:pStyle w:val="TDC2"/>
        <w:rPr>
          <w:rFonts w:asciiTheme="minorHAnsi" w:eastAsiaTheme="minorEastAsia" w:hAnsiTheme="minorHAnsi" w:cstheme="minorBidi"/>
          <w:noProof/>
          <w:lang w:eastAsia="es-ES"/>
        </w:rPr>
      </w:pPr>
      <w:hyperlink w:anchor="_Toc98164928" w:history="1">
        <w:r w:rsidR="00AA540B" w:rsidRPr="005C4C9B">
          <w:rPr>
            <w:rStyle w:val="Hipervnculo"/>
            <w:noProof/>
          </w:rPr>
          <w:t>2.</w:t>
        </w:r>
        <w:r w:rsidR="00AA540B">
          <w:rPr>
            <w:rFonts w:asciiTheme="minorHAnsi" w:eastAsiaTheme="minorEastAsia" w:hAnsiTheme="minorHAnsi" w:cstheme="minorBidi"/>
            <w:noProof/>
            <w:lang w:eastAsia="es-ES"/>
          </w:rPr>
          <w:tab/>
        </w:r>
        <w:r w:rsidR="00AA540B" w:rsidRPr="005C4C9B">
          <w:rPr>
            <w:rStyle w:val="Hipervnculo"/>
            <w:noProof/>
          </w:rPr>
          <w:t>OBLIGACIONES DEL BIESS:</w:t>
        </w:r>
        <w:r w:rsidR="00AA540B">
          <w:rPr>
            <w:noProof/>
            <w:webHidden/>
          </w:rPr>
          <w:tab/>
        </w:r>
        <w:r w:rsidR="00AA540B">
          <w:rPr>
            <w:noProof/>
            <w:webHidden/>
          </w:rPr>
          <w:fldChar w:fldCharType="begin"/>
        </w:r>
        <w:r w:rsidR="00AA540B">
          <w:rPr>
            <w:noProof/>
            <w:webHidden/>
          </w:rPr>
          <w:instrText xml:space="preserve"> PAGEREF _Toc98164928 \h </w:instrText>
        </w:r>
        <w:r w:rsidR="00AA540B">
          <w:rPr>
            <w:noProof/>
            <w:webHidden/>
          </w:rPr>
        </w:r>
        <w:r w:rsidR="00AA540B">
          <w:rPr>
            <w:noProof/>
            <w:webHidden/>
          </w:rPr>
          <w:fldChar w:fldCharType="separate"/>
        </w:r>
        <w:r w:rsidR="00CC0D21">
          <w:rPr>
            <w:noProof/>
            <w:webHidden/>
          </w:rPr>
          <w:t>53</w:t>
        </w:r>
        <w:r w:rsidR="00AA540B">
          <w:rPr>
            <w:noProof/>
            <w:webHidden/>
          </w:rPr>
          <w:fldChar w:fldCharType="end"/>
        </w:r>
      </w:hyperlink>
    </w:p>
    <w:p w14:paraId="30FF8324" w14:textId="77777777" w:rsidR="00AA540B" w:rsidRDefault="00BA3A43">
      <w:pPr>
        <w:pStyle w:val="TDC3"/>
        <w:tabs>
          <w:tab w:val="right" w:leader="dot" w:pos="8494"/>
        </w:tabs>
        <w:rPr>
          <w:rFonts w:asciiTheme="minorHAnsi" w:eastAsiaTheme="minorEastAsia" w:hAnsiTheme="minorHAnsi" w:cstheme="minorBidi"/>
          <w:noProof/>
          <w:lang w:eastAsia="es-ES"/>
        </w:rPr>
      </w:pPr>
      <w:hyperlink w:anchor="_Toc98164929" w:history="1">
        <w:r w:rsidR="00AA540B" w:rsidRPr="005C4C9B">
          <w:rPr>
            <w:rStyle w:val="Hipervnculo"/>
            <w:noProof/>
          </w:rPr>
          <w:t>2.2.1 Término para la atención o solución de peticiones o problemas</w:t>
        </w:r>
        <w:r w:rsidR="00AA540B">
          <w:rPr>
            <w:noProof/>
            <w:webHidden/>
          </w:rPr>
          <w:tab/>
        </w:r>
        <w:r w:rsidR="00AA540B">
          <w:rPr>
            <w:noProof/>
            <w:webHidden/>
          </w:rPr>
          <w:fldChar w:fldCharType="begin"/>
        </w:r>
        <w:r w:rsidR="00AA540B">
          <w:rPr>
            <w:noProof/>
            <w:webHidden/>
          </w:rPr>
          <w:instrText xml:space="preserve"> PAGEREF _Toc98164929 \h </w:instrText>
        </w:r>
        <w:r w:rsidR="00AA540B">
          <w:rPr>
            <w:noProof/>
            <w:webHidden/>
          </w:rPr>
        </w:r>
        <w:r w:rsidR="00AA540B">
          <w:rPr>
            <w:noProof/>
            <w:webHidden/>
          </w:rPr>
          <w:fldChar w:fldCharType="separate"/>
        </w:r>
        <w:r w:rsidR="00CC0D21">
          <w:rPr>
            <w:noProof/>
            <w:webHidden/>
          </w:rPr>
          <w:t>53</w:t>
        </w:r>
        <w:r w:rsidR="00AA540B">
          <w:rPr>
            <w:noProof/>
            <w:webHidden/>
          </w:rPr>
          <w:fldChar w:fldCharType="end"/>
        </w:r>
      </w:hyperlink>
    </w:p>
    <w:p w14:paraId="5556B985" w14:textId="77777777" w:rsidR="00AA540B" w:rsidRDefault="00BA3A43">
      <w:pPr>
        <w:pStyle w:val="TDC3"/>
        <w:tabs>
          <w:tab w:val="right" w:leader="dot" w:pos="8494"/>
        </w:tabs>
        <w:rPr>
          <w:rFonts w:asciiTheme="minorHAnsi" w:eastAsiaTheme="minorEastAsia" w:hAnsiTheme="minorHAnsi" w:cstheme="minorBidi"/>
          <w:noProof/>
          <w:lang w:eastAsia="es-ES"/>
        </w:rPr>
      </w:pPr>
      <w:hyperlink w:anchor="_Toc98164930" w:history="1">
        <w:r w:rsidR="00AA540B" w:rsidRPr="005C4C9B">
          <w:rPr>
            <w:rStyle w:val="Hipervnculo"/>
            <w:noProof/>
          </w:rPr>
          <w:t>2.2.2 Obligaciones adicionales</w:t>
        </w:r>
        <w:r w:rsidR="00AA540B">
          <w:rPr>
            <w:noProof/>
            <w:webHidden/>
          </w:rPr>
          <w:tab/>
        </w:r>
        <w:r w:rsidR="00AA540B">
          <w:rPr>
            <w:noProof/>
            <w:webHidden/>
          </w:rPr>
          <w:fldChar w:fldCharType="begin"/>
        </w:r>
        <w:r w:rsidR="00AA540B">
          <w:rPr>
            <w:noProof/>
            <w:webHidden/>
          </w:rPr>
          <w:instrText xml:space="preserve"> PAGEREF _Toc98164930 \h </w:instrText>
        </w:r>
        <w:r w:rsidR="00AA540B">
          <w:rPr>
            <w:noProof/>
            <w:webHidden/>
          </w:rPr>
        </w:r>
        <w:r w:rsidR="00AA540B">
          <w:rPr>
            <w:noProof/>
            <w:webHidden/>
          </w:rPr>
          <w:fldChar w:fldCharType="separate"/>
        </w:r>
        <w:r w:rsidR="00CC0D21">
          <w:rPr>
            <w:noProof/>
            <w:webHidden/>
          </w:rPr>
          <w:t>53</w:t>
        </w:r>
        <w:r w:rsidR="00AA540B">
          <w:rPr>
            <w:noProof/>
            <w:webHidden/>
          </w:rPr>
          <w:fldChar w:fldCharType="end"/>
        </w:r>
      </w:hyperlink>
    </w:p>
    <w:p w14:paraId="7B17FB0E" w14:textId="77777777" w:rsidR="00AA540B" w:rsidRDefault="00BA3A43">
      <w:pPr>
        <w:pStyle w:val="TDC1"/>
        <w:rPr>
          <w:rFonts w:asciiTheme="minorHAnsi" w:eastAsiaTheme="minorEastAsia" w:hAnsiTheme="minorHAnsi" w:cstheme="minorBidi"/>
          <w:noProof/>
          <w:lang w:eastAsia="es-ES"/>
        </w:rPr>
      </w:pPr>
      <w:hyperlink w:anchor="_Toc98164931" w:history="1">
        <w:r w:rsidR="00AA540B" w:rsidRPr="005C4C9B">
          <w:rPr>
            <w:rStyle w:val="Hipervnculo"/>
            <w:noProof/>
          </w:rPr>
          <w:t>SECCIÓN VI</w:t>
        </w:r>
        <w:r w:rsidR="00AA540B">
          <w:rPr>
            <w:noProof/>
            <w:webHidden/>
          </w:rPr>
          <w:tab/>
        </w:r>
        <w:r w:rsidR="00AA540B">
          <w:rPr>
            <w:noProof/>
            <w:webHidden/>
          </w:rPr>
          <w:fldChar w:fldCharType="begin"/>
        </w:r>
        <w:r w:rsidR="00AA540B">
          <w:rPr>
            <w:noProof/>
            <w:webHidden/>
          </w:rPr>
          <w:instrText xml:space="preserve"> PAGEREF _Toc98164931 \h </w:instrText>
        </w:r>
        <w:r w:rsidR="00AA540B">
          <w:rPr>
            <w:noProof/>
            <w:webHidden/>
          </w:rPr>
        </w:r>
        <w:r w:rsidR="00AA540B">
          <w:rPr>
            <w:noProof/>
            <w:webHidden/>
          </w:rPr>
          <w:fldChar w:fldCharType="separate"/>
        </w:r>
        <w:r w:rsidR="00CC0D21">
          <w:rPr>
            <w:noProof/>
            <w:webHidden/>
          </w:rPr>
          <w:t>54</w:t>
        </w:r>
        <w:r w:rsidR="00AA540B">
          <w:rPr>
            <w:noProof/>
            <w:webHidden/>
          </w:rPr>
          <w:fldChar w:fldCharType="end"/>
        </w:r>
      </w:hyperlink>
    </w:p>
    <w:p w14:paraId="62073CD3" w14:textId="77777777" w:rsidR="00AA540B" w:rsidRDefault="00BA3A43">
      <w:pPr>
        <w:pStyle w:val="TDC1"/>
        <w:rPr>
          <w:rFonts w:asciiTheme="minorHAnsi" w:eastAsiaTheme="minorEastAsia" w:hAnsiTheme="minorHAnsi" w:cstheme="minorBidi"/>
          <w:noProof/>
          <w:lang w:eastAsia="es-ES"/>
        </w:rPr>
      </w:pPr>
      <w:hyperlink w:anchor="_Toc98164932" w:history="1">
        <w:r w:rsidR="00AA540B" w:rsidRPr="005C4C9B">
          <w:rPr>
            <w:rStyle w:val="Hipervnculo"/>
            <w:noProof/>
          </w:rPr>
          <w:t>FORMULARIO ÚNICO DE LA OFERTA</w:t>
        </w:r>
        <w:r w:rsidR="00AA540B">
          <w:rPr>
            <w:noProof/>
            <w:webHidden/>
          </w:rPr>
          <w:tab/>
        </w:r>
        <w:r w:rsidR="00AA540B">
          <w:rPr>
            <w:noProof/>
            <w:webHidden/>
          </w:rPr>
          <w:fldChar w:fldCharType="begin"/>
        </w:r>
        <w:r w:rsidR="00AA540B">
          <w:rPr>
            <w:noProof/>
            <w:webHidden/>
          </w:rPr>
          <w:instrText xml:space="preserve"> PAGEREF _Toc98164932 \h </w:instrText>
        </w:r>
        <w:r w:rsidR="00AA540B">
          <w:rPr>
            <w:noProof/>
            <w:webHidden/>
          </w:rPr>
        </w:r>
        <w:r w:rsidR="00AA540B">
          <w:rPr>
            <w:noProof/>
            <w:webHidden/>
          </w:rPr>
          <w:fldChar w:fldCharType="separate"/>
        </w:r>
        <w:r w:rsidR="00CC0D21">
          <w:rPr>
            <w:noProof/>
            <w:webHidden/>
          </w:rPr>
          <w:t>54</w:t>
        </w:r>
        <w:r w:rsidR="00AA540B">
          <w:rPr>
            <w:noProof/>
            <w:webHidden/>
          </w:rPr>
          <w:fldChar w:fldCharType="end"/>
        </w:r>
      </w:hyperlink>
    </w:p>
    <w:p w14:paraId="4AB5447E" w14:textId="77777777" w:rsidR="00AA540B" w:rsidRDefault="00BA3A43">
      <w:pPr>
        <w:pStyle w:val="TDC2"/>
        <w:rPr>
          <w:rFonts w:asciiTheme="minorHAnsi" w:eastAsiaTheme="minorEastAsia" w:hAnsiTheme="minorHAnsi" w:cstheme="minorBidi"/>
          <w:noProof/>
          <w:lang w:eastAsia="es-ES"/>
        </w:rPr>
      </w:pPr>
      <w:hyperlink w:anchor="_Toc98164933" w:history="1">
        <w:r w:rsidR="00AA540B" w:rsidRPr="005C4C9B">
          <w:rPr>
            <w:rStyle w:val="Hipervnculo"/>
            <w:noProof/>
          </w:rPr>
          <w:t>1.</w:t>
        </w:r>
        <w:r w:rsidR="00AA540B">
          <w:rPr>
            <w:rFonts w:asciiTheme="minorHAnsi" w:eastAsiaTheme="minorEastAsia" w:hAnsiTheme="minorHAnsi" w:cstheme="minorBidi"/>
            <w:noProof/>
            <w:lang w:eastAsia="es-ES"/>
          </w:rPr>
          <w:tab/>
        </w:r>
        <w:r w:rsidR="00AA540B" w:rsidRPr="005C4C9B">
          <w:rPr>
            <w:rStyle w:val="Hipervnculo"/>
            <w:noProof/>
          </w:rPr>
          <w:t>PRESENTACIÓN Y COMPROMISO</w:t>
        </w:r>
        <w:r w:rsidR="00AA540B">
          <w:rPr>
            <w:noProof/>
            <w:webHidden/>
          </w:rPr>
          <w:tab/>
        </w:r>
        <w:r w:rsidR="00AA540B">
          <w:rPr>
            <w:noProof/>
            <w:webHidden/>
          </w:rPr>
          <w:fldChar w:fldCharType="begin"/>
        </w:r>
        <w:r w:rsidR="00AA540B">
          <w:rPr>
            <w:noProof/>
            <w:webHidden/>
          </w:rPr>
          <w:instrText xml:space="preserve"> PAGEREF _Toc98164933 \h </w:instrText>
        </w:r>
        <w:r w:rsidR="00AA540B">
          <w:rPr>
            <w:noProof/>
            <w:webHidden/>
          </w:rPr>
        </w:r>
        <w:r w:rsidR="00AA540B">
          <w:rPr>
            <w:noProof/>
            <w:webHidden/>
          </w:rPr>
          <w:fldChar w:fldCharType="separate"/>
        </w:r>
        <w:r w:rsidR="00CC0D21">
          <w:rPr>
            <w:noProof/>
            <w:webHidden/>
          </w:rPr>
          <w:t>54</w:t>
        </w:r>
        <w:r w:rsidR="00AA540B">
          <w:rPr>
            <w:noProof/>
            <w:webHidden/>
          </w:rPr>
          <w:fldChar w:fldCharType="end"/>
        </w:r>
      </w:hyperlink>
    </w:p>
    <w:p w14:paraId="27116772" w14:textId="77777777" w:rsidR="00AA540B" w:rsidRDefault="00BA3A43">
      <w:pPr>
        <w:pStyle w:val="TDC2"/>
        <w:rPr>
          <w:rFonts w:asciiTheme="minorHAnsi" w:eastAsiaTheme="minorEastAsia" w:hAnsiTheme="minorHAnsi" w:cstheme="minorBidi"/>
          <w:noProof/>
          <w:lang w:eastAsia="es-ES"/>
        </w:rPr>
      </w:pPr>
      <w:hyperlink w:anchor="_Toc98164934" w:history="1">
        <w:r w:rsidR="00AA540B" w:rsidRPr="005C4C9B">
          <w:rPr>
            <w:rStyle w:val="Hipervnculo"/>
            <w:noProof/>
          </w:rPr>
          <w:t>2.</w:t>
        </w:r>
        <w:r w:rsidR="00AA540B">
          <w:rPr>
            <w:rFonts w:asciiTheme="minorHAnsi" w:eastAsiaTheme="minorEastAsia" w:hAnsiTheme="minorHAnsi" w:cstheme="minorBidi"/>
            <w:noProof/>
            <w:lang w:eastAsia="es-ES"/>
          </w:rPr>
          <w:tab/>
        </w:r>
        <w:r w:rsidR="00AA540B" w:rsidRPr="005C4C9B">
          <w:rPr>
            <w:rStyle w:val="Hipervnculo"/>
            <w:noProof/>
          </w:rPr>
          <w:t>DATOS GENERALES DEL OFERENTE</w:t>
        </w:r>
        <w:r w:rsidR="00AA540B">
          <w:rPr>
            <w:noProof/>
            <w:webHidden/>
          </w:rPr>
          <w:tab/>
        </w:r>
        <w:r w:rsidR="00AA540B">
          <w:rPr>
            <w:noProof/>
            <w:webHidden/>
          </w:rPr>
          <w:fldChar w:fldCharType="begin"/>
        </w:r>
        <w:r w:rsidR="00AA540B">
          <w:rPr>
            <w:noProof/>
            <w:webHidden/>
          </w:rPr>
          <w:instrText xml:space="preserve"> PAGEREF _Toc98164934 \h </w:instrText>
        </w:r>
        <w:r w:rsidR="00AA540B">
          <w:rPr>
            <w:noProof/>
            <w:webHidden/>
          </w:rPr>
        </w:r>
        <w:r w:rsidR="00AA540B">
          <w:rPr>
            <w:noProof/>
            <w:webHidden/>
          </w:rPr>
          <w:fldChar w:fldCharType="separate"/>
        </w:r>
        <w:r w:rsidR="00CC0D21">
          <w:rPr>
            <w:noProof/>
            <w:webHidden/>
          </w:rPr>
          <w:t>60</w:t>
        </w:r>
        <w:r w:rsidR="00AA540B">
          <w:rPr>
            <w:noProof/>
            <w:webHidden/>
          </w:rPr>
          <w:fldChar w:fldCharType="end"/>
        </w:r>
      </w:hyperlink>
    </w:p>
    <w:p w14:paraId="61BA59CD" w14:textId="77777777" w:rsidR="00AA540B" w:rsidRDefault="00BA3A43">
      <w:pPr>
        <w:pStyle w:val="TDC2"/>
        <w:rPr>
          <w:rFonts w:asciiTheme="minorHAnsi" w:eastAsiaTheme="minorEastAsia" w:hAnsiTheme="minorHAnsi" w:cstheme="minorBidi"/>
          <w:noProof/>
          <w:lang w:eastAsia="es-ES"/>
        </w:rPr>
      </w:pPr>
      <w:hyperlink w:anchor="_Toc98164935" w:history="1">
        <w:r w:rsidR="00AA540B" w:rsidRPr="005C4C9B">
          <w:rPr>
            <w:rStyle w:val="Hipervnculo"/>
            <w:noProof/>
            <w:spacing w:val="-3"/>
            <w:lang w:eastAsia="hi-IN" w:bidi="hi-IN"/>
          </w:rPr>
          <w:t>3.</w:t>
        </w:r>
        <w:r w:rsidR="00AA540B">
          <w:rPr>
            <w:rFonts w:asciiTheme="minorHAnsi" w:eastAsiaTheme="minorEastAsia" w:hAnsiTheme="minorHAnsi" w:cstheme="minorBidi"/>
            <w:noProof/>
            <w:lang w:eastAsia="es-ES"/>
          </w:rPr>
          <w:tab/>
        </w:r>
        <w:r w:rsidR="00AA540B" w:rsidRPr="005C4C9B">
          <w:rPr>
            <w:rStyle w:val="Hipervnculo"/>
            <w:noProof/>
          </w:rPr>
          <w:t>NÓMINA DE SOCIO(S), ACCIONISTA(S) O PARTÍCIPE(S) DE PERSONAS JURÍDICAS Y DISPOSICIONES ESPECÍFICAS PARA PERSONAS NATURALES OFERENTES.</w:t>
        </w:r>
        <w:r w:rsidR="00AA540B">
          <w:rPr>
            <w:noProof/>
            <w:webHidden/>
          </w:rPr>
          <w:tab/>
        </w:r>
        <w:r w:rsidR="00AA540B">
          <w:rPr>
            <w:noProof/>
            <w:webHidden/>
          </w:rPr>
          <w:fldChar w:fldCharType="begin"/>
        </w:r>
        <w:r w:rsidR="00AA540B">
          <w:rPr>
            <w:noProof/>
            <w:webHidden/>
          </w:rPr>
          <w:instrText xml:space="preserve"> PAGEREF _Toc98164935 \h </w:instrText>
        </w:r>
        <w:r w:rsidR="00AA540B">
          <w:rPr>
            <w:noProof/>
            <w:webHidden/>
          </w:rPr>
        </w:r>
        <w:r w:rsidR="00AA540B">
          <w:rPr>
            <w:noProof/>
            <w:webHidden/>
          </w:rPr>
          <w:fldChar w:fldCharType="separate"/>
        </w:r>
        <w:r w:rsidR="00CC0D21">
          <w:rPr>
            <w:noProof/>
            <w:webHidden/>
          </w:rPr>
          <w:t>61</w:t>
        </w:r>
        <w:r w:rsidR="00AA540B">
          <w:rPr>
            <w:noProof/>
            <w:webHidden/>
          </w:rPr>
          <w:fldChar w:fldCharType="end"/>
        </w:r>
      </w:hyperlink>
    </w:p>
    <w:p w14:paraId="45140210" w14:textId="77777777" w:rsidR="00AA540B" w:rsidRDefault="00BA3A43">
      <w:pPr>
        <w:pStyle w:val="TDC3"/>
        <w:tabs>
          <w:tab w:val="left" w:pos="880"/>
          <w:tab w:val="right" w:leader="dot" w:pos="8494"/>
        </w:tabs>
        <w:rPr>
          <w:rFonts w:asciiTheme="minorHAnsi" w:eastAsiaTheme="minorEastAsia" w:hAnsiTheme="minorHAnsi" w:cstheme="minorBidi"/>
          <w:noProof/>
          <w:lang w:eastAsia="es-ES"/>
        </w:rPr>
      </w:pPr>
      <w:hyperlink w:anchor="_Toc98164936" w:history="1">
        <w:r w:rsidR="00AA540B" w:rsidRPr="005C4C9B">
          <w:rPr>
            <w:rStyle w:val="Hipervnculo"/>
            <w:noProof/>
          </w:rPr>
          <w:t>A.</w:t>
        </w:r>
        <w:r w:rsidR="00AA540B">
          <w:rPr>
            <w:rFonts w:asciiTheme="minorHAnsi" w:eastAsiaTheme="minorEastAsia" w:hAnsiTheme="minorHAnsi" w:cstheme="minorBidi"/>
            <w:noProof/>
            <w:lang w:eastAsia="es-ES"/>
          </w:rPr>
          <w:tab/>
        </w:r>
        <w:r w:rsidR="00AA540B" w:rsidRPr="005C4C9B">
          <w:rPr>
            <w:rStyle w:val="Hipervnculo"/>
            <w:noProof/>
          </w:rPr>
          <w:t>DECLARACIÓN</w:t>
        </w:r>
        <w:r w:rsidR="00AA540B">
          <w:rPr>
            <w:noProof/>
            <w:webHidden/>
          </w:rPr>
          <w:tab/>
        </w:r>
        <w:r w:rsidR="00AA540B">
          <w:rPr>
            <w:noProof/>
            <w:webHidden/>
          </w:rPr>
          <w:fldChar w:fldCharType="begin"/>
        </w:r>
        <w:r w:rsidR="00AA540B">
          <w:rPr>
            <w:noProof/>
            <w:webHidden/>
          </w:rPr>
          <w:instrText xml:space="preserve"> PAGEREF _Toc98164936 \h </w:instrText>
        </w:r>
        <w:r w:rsidR="00AA540B">
          <w:rPr>
            <w:noProof/>
            <w:webHidden/>
          </w:rPr>
        </w:r>
        <w:r w:rsidR="00AA540B">
          <w:rPr>
            <w:noProof/>
            <w:webHidden/>
          </w:rPr>
          <w:fldChar w:fldCharType="separate"/>
        </w:r>
        <w:r w:rsidR="00CC0D21">
          <w:rPr>
            <w:noProof/>
            <w:webHidden/>
          </w:rPr>
          <w:t>61</w:t>
        </w:r>
        <w:r w:rsidR="00AA540B">
          <w:rPr>
            <w:noProof/>
            <w:webHidden/>
          </w:rPr>
          <w:fldChar w:fldCharType="end"/>
        </w:r>
      </w:hyperlink>
    </w:p>
    <w:p w14:paraId="2B9FEB91" w14:textId="77777777" w:rsidR="00AA540B" w:rsidRDefault="00BA3A43">
      <w:pPr>
        <w:pStyle w:val="TDC3"/>
        <w:tabs>
          <w:tab w:val="left" w:pos="880"/>
          <w:tab w:val="right" w:leader="dot" w:pos="8494"/>
        </w:tabs>
        <w:rPr>
          <w:rFonts w:asciiTheme="minorHAnsi" w:eastAsiaTheme="minorEastAsia" w:hAnsiTheme="minorHAnsi" w:cstheme="minorBidi"/>
          <w:noProof/>
          <w:lang w:eastAsia="es-ES"/>
        </w:rPr>
      </w:pPr>
      <w:hyperlink w:anchor="_Toc98164937" w:history="1">
        <w:r w:rsidR="00AA540B" w:rsidRPr="005C4C9B">
          <w:rPr>
            <w:rStyle w:val="Hipervnculo"/>
            <w:noProof/>
          </w:rPr>
          <w:t>B.</w:t>
        </w:r>
        <w:r w:rsidR="00AA540B">
          <w:rPr>
            <w:rFonts w:asciiTheme="minorHAnsi" w:eastAsiaTheme="minorEastAsia" w:hAnsiTheme="minorHAnsi" w:cstheme="minorBidi"/>
            <w:noProof/>
            <w:lang w:eastAsia="es-ES"/>
          </w:rPr>
          <w:tab/>
        </w:r>
        <w:r w:rsidR="00AA540B" w:rsidRPr="005C4C9B">
          <w:rPr>
            <w:rStyle w:val="Hipervnculo"/>
            <w:noProof/>
          </w:rPr>
          <w:t>NÓMINA DE SOCIOS, ACCIONISTAS O PARTÍCIPES:</w:t>
        </w:r>
        <w:r w:rsidR="00AA540B">
          <w:rPr>
            <w:noProof/>
            <w:webHidden/>
          </w:rPr>
          <w:tab/>
        </w:r>
        <w:r w:rsidR="00AA540B">
          <w:rPr>
            <w:noProof/>
            <w:webHidden/>
          </w:rPr>
          <w:fldChar w:fldCharType="begin"/>
        </w:r>
        <w:r w:rsidR="00AA540B">
          <w:rPr>
            <w:noProof/>
            <w:webHidden/>
          </w:rPr>
          <w:instrText xml:space="preserve"> PAGEREF _Toc98164937 \h </w:instrText>
        </w:r>
        <w:r w:rsidR="00AA540B">
          <w:rPr>
            <w:noProof/>
            <w:webHidden/>
          </w:rPr>
        </w:r>
        <w:r w:rsidR="00AA540B">
          <w:rPr>
            <w:noProof/>
            <w:webHidden/>
          </w:rPr>
          <w:fldChar w:fldCharType="separate"/>
        </w:r>
        <w:r w:rsidR="00CC0D21">
          <w:rPr>
            <w:noProof/>
            <w:webHidden/>
          </w:rPr>
          <w:t>63</w:t>
        </w:r>
        <w:r w:rsidR="00AA540B">
          <w:rPr>
            <w:noProof/>
            <w:webHidden/>
          </w:rPr>
          <w:fldChar w:fldCharType="end"/>
        </w:r>
      </w:hyperlink>
    </w:p>
    <w:p w14:paraId="311CE5A8" w14:textId="77777777" w:rsidR="00AA540B" w:rsidRDefault="00BA3A43">
      <w:pPr>
        <w:pStyle w:val="TDC3"/>
        <w:tabs>
          <w:tab w:val="left" w:pos="880"/>
          <w:tab w:val="right" w:leader="dot" w:pos="8494"/>
        </w:tabs>
        <w:rPr>
          <w:rFonts w:asciiTheme="minorHAnsi" w:eastAsiaTheme="minorEastAsia" w:hAnsiTheme="minorHAnsi" w:cstheme="minorBidi"/>
          <w:noProof/>
          <w:lang w:eastAsia="es-ES"/>
        </w:rPr>
      </w:pPr>
      <w:hyperlink w:anchor="_Toc98164938" w:history="1">
        <w:r w:rsidR="00AA540B" w:rsidRPr="005C4C9B">
          <w:rPr>
            <w:rStyle w:val="Hipervnculo"/>
            <w:noProof/>
          </w:rPr>
          <w:t>C.</w:t>
        </w:r>
        <w:r w:rsidR="00AA540B">
          <w:rPr>
            <w:rFonts w:asciiTheme="minorHAnsi" w:eastAsiaTheme="minorEastAsia" w:hAnsiTheme="minorHAnsi" w:cstheme="minorBidi"/>
            <w:noProof/>
            <w:lang w:eastAsia="es-ES"/>
          </w:rPr>
          <w:tab/>
        </w:r>
        <w:r w:rsidR="00AA540B" w:rsidRPr="005C4C9B">
          <w:rPr>
            <w:rStyle w:val="Hipervnculo"/>
            <w:noProof/>
          </w:rPr>
          <w:t>DISPOSICIONES ESPECÍFICAS PARA PERSONAS NATURALES.</w:t>
        </w:r>
        <w:r w:rsidR="00AA540B">
          <w:rPr>
            <w:noProof/>
            <w:webHidden/>
          </w:rPr>
          <w:tab/>
        </w:r>
        <w:r w:rsidR="00AA540B">
          <w:rPr>
            <w:noProof/>
            <w:webHidden/>
          </w:rPr>
          <w:fldChar w:fldCharType="begin"/>
        </w:r>
        <w:r w:rsidR="00AA540B">
          <w:rPr>
            <w:noProof/>
            <w:webHidden/>
          </w:rPr>
          <w:instrText xml:space="preserve"> PAGEREF _Toc98164938 \h </w:instrText>
        </w:r>
        <w:r w:rsidR="00AA540B">
          <w:rPr>
            <w:noProof/>
            <w:webHidden/>
          </w:rPr>
        </w:r>
        <w:r w:rsidR="00AA540B">
          <w:rPr>
            <w:noProof/>
            <w:webHidden/>
          </w:rPr>
          <w:fldChar w:fldCharType="separate"/>
        </w:r>
        <w:r w:rsidR="00CC0D21">
          <w:rPr>
            <w:noProof/>
            <w:webHidden/>
          </w:rPr>
          <w:t>64</w:t>
        </w:r>
        <w:r w:rsidR="00AA540B">
          <w:rPr>
            <w:noProof/>
            <w:webHidden/>
          </w:rPr>
          <w:fldChar w:fldCharType="end"/>
        </w:r>
      </w:hyperlink>
    </w:p>
    <w:p w14:paraId="3CA3188D" w14:textId="77777777" w:rsidR="00AA540B" w:rsidRDefault="00BA3A43">
      <w:pPr>
        <w:pStyle w:val="TDC3"/>
        <w:tabs>
          <w:tab w:val="left" w:pos="880"/>
          <w:tab w:val="right" w:leader="dot" w:pos="8494"/>
        </w:tabs>
        <w:rPr>
          <w:rFonts w:asciiTheme="minorHAnsi" w:eastAsiaTheme="minorEastAsia" w:hAnsiTheme="minorHAnsi" w:cstheme="minorBidi"/>
          <w:noProof/>
          <w:lang w:eastAsia="es-ES"/>
        </w:rPr>
      </w:pPr>
      <w:hyperlink w:anchor="_Toc98164939" w:history="1">
        <w:r w:rsidR="00AA540B" w:rsidRPr="005C4C9B">
          <w:rPr>
            <w:rStyle w:val="Hipervnculo"/>
            <w:noProof/>
          </w:rPr>
          <w:t>D.</w:t>
        </w:r>
        <w:r w:rsidR="00AA540B">
          <w:rPr>
            <w:rFonts w:asciiTheme="minorHAnsi" w:eastAsiaTheme="minorEastAsia" w:hAnsiTheme="minorHAnsi" w:cstheme="minorBidi"/>
            <w:noProof/>
            <w:lang w:eastAsia="es-ES"/>
          </w:rPr>
          <w:tab/>
        </w:r>
        <w:r w:rsidR="00AA540B" w:rsidRPr="005C4C9B">
          <w:rPr>
            <w:rStyle w:val="Hipervnculo"/>
            <w:noProof/>
          </w:rPr>
          <w:t>DECLARACIÓN DE BENEFICIARIO FINAL</w:t>
        </w:r>
        <w:r w:rsidR="00AA540B">
          <w:rPr>
            <w:noProof/>
            <w:webHidden/>
          </w:rPr>
          <w:tab/>
        </w:r>
        <w:r w:rsidR="00AA540B">
          <w:rPr>
            <w:noProof/>
            <w:webHidden/>
          </w:rPr>
          <w:fldChar w:fldCharType="begin"/>
        </w:r>
        <w:r w:rsidR="00AA540B">
          <w:rPr>
            <w:noProof/>
            <w:webHidden/>
          </w:rPr>
          <w:instrText xml:space="preserve"> PAGEREF _Toc98164939 \h </w:instrText>
        </w:r>
        <w:r w:rsidR="00AA540B">
          <w:rPr>
            <w:noProof/>
            <w:webHidden/>
          </w:rPr>
        </w:r>
        <w:r w:rsidR="00AA540B">
          <w:rPr>
            <w:noProof/>
            <w:webHidden/>
          </w:rPr>
          <w:fldChar w:fldCharType="separate"/>
        </w:r>
        <w:r w:rsidR="00CC0D21">
          <w:rPr>
            <w:noProof/>
            <w:webHidden/>
          </w:rPr>
          <w:t>65</w:t>
        </w:r>
        <w:r w:rsidR="00AA540B">
          <w:rPr>
            <w:noProof/>
            <w:webHidden/>
          </w:rPr>
          <w:fldChar w:fldCharType="end"/>
        </w:r>
      </w:hyperlink>
    </w:p>
    <w:p w14:paraId="57F1ADBE" w14:textId="77777777" w:rsidR="00AA540B" w:rsidRDefault="00BA3A43">
      <w:pPr>
        <w:pStyle w:val="TDC2"/>
        <w:rPr>
          <w:rFonts w:asciiTheme="minorHAnsi" w:eastAsiaTheme="minorEastAsia" w:hAnsiTheme="minorHAnsi" w:cstheme="minorBidi"/>
          <w:noProof/>
          <w:lang w:eastAsia="es-ES"/>
        </w:rPr>
      </w:pPr>
      <w:hyperlink w:anchor="_Toc98164940" w:history="1">
        <w:r w:rsidR="00AA540B" w:rsidRPr="005C4C9B">
          <w:rPr>
            <w:rStyle w:val="Hipervnculo"/>
            <w:noProof/>
            <w:spacing w:val="-2"/>
          </w:rPr>
          <w:t>4.</w:t>
        </w:r>
        <w:r w:rsidR="00AA540B">
          <w:rPr>
            <w:rFonts w:asciiTheme="minorHAnsi" w:eastAsiaTheme="minorEastAsia" w:hAnsiTheme="minorHAnsi" w:cstheme="minorBidi"/>
            <w:noProof/>
            <w:lang w:eastAsia="es-ES"/>
          </w:rPr>
          <w:tab/>
        </w:r>
        <w:r w:rsidR="00AA540B" w:rsidRPr="005C4C9B">
          <w:rPr>
            <w:rStyle w:val="Hipervnculo"/>
            <w:noProof/>
          </w:rPr>
          <w:t>TABLA DE PRECIOS</w:t>
        </w:r>
        <w:r w:rsidR="00AA540B">
          <w:rPr>
            <w:noProof/>
            <w:webHidden/>
          </w:rPr>
          <w:tab/>
        </w:r>
        <w:r w:rsidR="00AA540B">
          <w:rPr>
            <w:noProof/>
            <w:webHidden/>
          </w:rPr>
          <w:fldChar w:fldCharType="begin"/>
        </w:r>
        <w:r w:rsidR="00AA540B">
          <w:rPr>
            <w:noProof/>
            <w:webHidden/>
          </w:rPr>
          <w:instrText xml:space="preserve"> PAGEREF _Toc98164940 \h </w:instrText>
        </w:r>
        <w:r w:rsidR="00AA540B">
          <w:rPr>
            <w:noProof/>
            <w:webHidden/>
          </w:rPr>
        </w:r>
        <w:r w:rsidR="00AA540B">
          <w:rPr>
            <w:noProof/>
            <w:webHidden/>
          </w:rPr>
          <w:fldChar w:fldCharType="separate"/>
        </w:r>
        <w:r w:rsidR="00CC0D21">
          <w:rPr>
            <w:noProof/>
            <w:webHidden/>
          </w:rPr>
          <w:t>66</w:t>
        </w:r>
        <w:r w:rsidR="00AA540B">
          <w:rPr>
            <w:noProof/>
            <w:webHidden/>
          </w:rPr>
          <w:fldChar w:fldCharType="end"/>
        </w:r>
      </w:hyperlink>
    </w:p>
    <w:p w14:paraId="6DA327AA" w14:textId="77777777" w:rsidR="00AA540B" w:rsidRDefault="00BA3A43">
      <w:pPr>
        <w:pStyle w:val="TDC2"/>
        <w:rPr>
          <w:rFonts w:asciiTheme="minorHAnsi" w:eastAsiaTheme="minorEastAsia" w:hAnsiTheme="minorHAnsi" w:cstheme="minorBidi"/>
          <w:noProof/>
          <w:lang w:eastAsia="es-ES"/>
        </w:rPr>
      </w:pPr>
      <w:hyperlink w:anchor="_Toc98164941" w:history="1">
        <w:r w:rsidR="00AA540B" w:rsidRPr="005C4C9B">
          <w:rPr>
            <w:rStyle w:val="Hipervnculo"/>
            <w:noProof/>
          </w:rPr>
          <w:t>5.</w:t>
        </w:r>
        <w:r w:rsidR="00AA540B">
          <w:rPr>
            <w:rFonts w:asciiTheme="minorHAnsi" w:eastAsiaTheme="minorEastAsia" w:hAnsiTheme="minorHAnsi" w:cstheme="minorBidi"/>
            <w:noProof/>
            <w:lang w:eastAsia="es-ES"/>
          </w:rPr>
          <w:tab/>
        </w:r>
        <w:r w:rsidR="00AA540B" w:rsidRPr="005C4C9B">
          <w:rPr>
            <w:rStyle w:val="Hipervnculo"/>
            <w:noProof/>
          </w:rPr>
          <w:t>COMPONENTES DE LOS RAMOS DE SEGUROS OFERTADOS</w:t>
        </w:r>
        <w:r w:rsidR="00AA540B">
          <w:rPr>
            <w:noProof/>
            <w:webHidden/>
          </w:rPr>
          <w:tab/>
        </w:r>
        <w:r w:rsidR="00AA540B">
          <w:rPr>
            <w:noProof/>
            <w:webHidden/>
          </w:rPr>
          <w:fldChar w:fldCharType="begin"/>
        </w:r>
        <w:r w:rsidR="00AA540B">
          <w:rPr>
            <w:noProof/>
            <w:webHidden/>
          </w:rPr>
          <w:instrText xml:space="preserve"> PAGEREF _Toc98164941 \h </w:instrText>
        </w:r>
        <w:r w:rsidR="00AA540B">
          <w:rPr>
            <w:noProof/>
            <w:webHidden/>
          </w:rPr>
        </w:r>
        <w:r w:rsidR="00AA540B">
          <w:rPr>
            <w:noProof/>
            <w:webHidden/>
          </w:rPr>
          <w:fldChar w:fldCharType="separate"/>
        </w:r>
        <w:r w:rsidR="00CC0D21">
          <w:rPr>
            <w:noProof/>
            <w:webHidden/>
          </w:rPr>
          <w:t>67</w:t>
        </w:r>
        <w:r w:rsidR="00AA540B">
          <w:rPr>
            <w:noProof/>
            <w:webHidden/>
          </w:rPr>
          <w:fldChar w:fldCharType="end"/>
        </w:r>
      </w:hyperlink>
    </w:p>
    <w:p w14:paraId="27359633" w14:textId="77777777" w:rsidR="00AA540B" w:rsidRDefault="00BA3A43">
      <w:pPr>
        <w:pStyle w:val="TDC2"/>
        <w:rPr>
          <w:rFonts w:asciiTheme="minorHAnsi" w:eastAsiaTheme="minorEastAsia" w:hAnsiTheme="minorHAnsi" w:cstheme="minorBidi"/>
          <w:noProof/>
          <w:lang w:eastAsia="es-ES"/>
        </w:rPr>
      </w:pPr>
      <w:hyperlink w:anchor="_Toc98164942" w:history="1">
        <w:r w:rsidR="00AA540B" w:rsidRPr="005C4C9B">
          <w:rPr>
            <w:rStyle w:val="Hipervnculo"/>
            <w:noProof/>
          </w:rPr>
          <w:t>6.</w:t>
        </w:r>
        <w:r w:rsidR="00AA540B">
          <w:rPr>
            <w:rFonts w:asciiTheme="minorHAnsi" w:eastAsiaTheme="minorEastAsia" w:hAnsiTheme="minorHAnsi" w:cstheme="minorBidi"/>
            <w:noProof/>
            <w:lang w:eastAsia="es-ES"/>
          </w:rPr>
          <w:tab/>
        </w:r>
        <w:r w:rsidR="00AA540B" w:rsidRPr="005C4C9B">
          <w:rPr>
            <w:rStyle w:val="Hipervnculo"/>
            <w:noProof/>
          </w:rPr>
          <w:t>CALIFICACIÓN DE RIESGOS DE LA COMPAÑÍA ASEGURADORA</w:t>
        </w:r>
        <w:r w:rsidR="00AA540B">
          <w:rPr>
            <w:noProof/>
            <w:webHidden/>
          </w:rPr>
          <w:tab/>
        </w:r>
        <w:r w:rsidR="00AA540B">
          <w:rPr>
            <w:noProof/>
            <w:webHidden/>
          </w:rPr>
          <w:fldChar w:fldCharType="begin"/>
        </w:r>
        <w:r w:rsidR="00AA540B">
          <w:rPr>
            <w:noProof/>
            <w:webHidden/>
          </w:rPr>
          <w:instrText xml:space="preserve"> PAGEREF _Toc98164942 \h </w:instrText>
        </w:r>
        <w:r w:rsidR="00AA540B">
          <w:rPr>
            <w:noProof/>
            <w:webHidden/>
          </w:rPr>
        </w:r>
        <w:r w:rsidR="00AA540B">
          <w:rPr>
            <w:noProof/>
            <w:webHidden/>
          </w:rPr>
          <w:fldChar w:fldCharType="separate"/>
        </w:r>
        <w:r w:rsidR="00CC0D21">
          <w:rPr>
            <w:noProof/>
            <w:webHidden/>
          </w:rPr>
          <w:t>68</w:t>
        </w:r>
        <w:r w:rsidR="00AA540B">
          <w:rPr>
            <w:noProof/>
            <w:webHidden/>
          </w:rPr>
          <w:fldChar w:fldCharType="end"/>
        </w:r>
      </w:hyperlink>
    </w:p>
    <w:p w14:paraId="4DCFFCAA" w14:textId="77777777" w:rsidR="00AA540B" w:rsidRDefault="00BA3A43">
      <w:pPr>
        <w:pStyle w:val="TDC2"/>
        <w:rPr>
          <w:rFonts w:asciiTheme="minorHAnsi" w:eastAsiaTheme="minorEastAsia" w:hAnsiTheme="minorHAnsi" w:cstheme="minorBidi"/>
          <w:noProof/>
          <w:lang w:eastAsia="es-ES"/>
        </w:rPr>
      </w:pPr>
      <w:hyperlink w:anchor="_Toc98164943" w:history="1">
        <w:r w:rsidR="00AA540B" w:rsidRPr="005C4C9B">
          <w:rPr>
            <w:rStyle w:val="Hipervnculo"/>
            <w:noProof/>
            <w:lang w:eastAsia="hi-IN" w:bidi="hi-IN"/>
          </w:rPr>
          <w:t>7.</w:t>
        </w:r>
        <w:r w:rsidR="00AA540B">
          <w:rPr>
            <w:rFonts w:asciiTheme="minorHAnsi" w:eastAsiaTheme="minorEastAsia" w:hAnsiTheme="minorHAnsi" w:cstheme="minorBidi"/>
            <w:noProof/>
            <w:lang w:eastAsia="es-ES"/>
          </w:rPr>
          <w:tab/>
        </w:r>
        <w:r w:rsidR="00AA540B" w:rsidRPr="005C4C9B">
          <w:rPr>
            <w:rStyle w:val="Hipervnculo"/>
            <w:noProof/>
          </w:rPr>
          <w:t>EXPERIENCIA DEL OFERENTE</w:t>
        </w:r>
        <w:r w:rsidR="00AA540B">
          <w:rPr>
            <w:noProof/>
            <w:webHidden/>
          </w:rPr>
          <w:tab/>
        </w:r>
        <w:r w:rsidR="00AA540B">
          <w:rPr>
            <w:noProof/>
            <w:webHidden/>
          </w:rPr>
          <w:fldChar w:fldCharType="begin"/>
        </w:r>
        <w:r w:rsidR="00AA540B">
          <w:rPr>
            <w:noProof/>
            <w:webHidden/>
          </w:rPr>
          <w:instrText xml:space="preserve"> PAGEREF _Toc98164943 \h </w:instrText>
        </w:r>
        <w:r w:rsidR="00AA540B">
          <w:rPr>
            <w:noProof/>
            <w:webHidden/>
          </w:rPr>
        </w:r>
        <w:r w:rsidR="00AA540B">
          <w:rPr>
            <w:noProof/>
            <w:webHidden/>
          </w:rPr>
          <w:fldChar w:fldCharType="separate"/>
        </w:r>
        <w:r w:rsidR="00CC0D21">
          <w:rPr>
            <w:noProof/>
            <w:webHidden/>
          </w:rPr>
          <w:t>69</w:t>
        </w:r>
        <w:r w:rsidR="00AA540B">
          <w:rPr>
            <w:noProof/>
            <w:webHidden/>
          </w:rPr>
          <w:fldChar w:fldCharType="end"/>
        </w:r>
      </w:hyperlink>
    </w:p>
    <w:p w14:paraId="3F1CF34E" w14:textId="77777777" w:rsidR="00AA540B" w:rsidRDefault="00BA3A43">
      <w:pPr>
        <w:pStyle w:val="TDC2"/>
        <w:rPr>
          <w:rFonts w:asciiTheme="minorHAnsi" w:eastAsiaTheme="minorEastAsia" w:hAnsiTheme="minorHAnsi" w:cstheme="minorBidi"/>
          <w:noProof/>
          <w:lang w:eastAsia="es-ES"/>
        </w:rPr>
      </w:pPr>
      <w:hyperlink w:anchor="_Toc98164944" w:history="1">
        <w:r w:rsidR="00AA540B" w:rsidRPr="005C4C9B">
          <w:rPr>
            <w:rStyle w:val="Hipervnculo"/>
            <w:noProof/>
          </w:rPr>
          <w:t>8.</w:t>
        </w:r>
        <w:r w:rsidR="00AA540B">
          <w:rPr>
            <w:rFonts w:asciiTheme="minorHAnsi" w:eastAsiaTheme="minorEastAsia" w:hAnsiTheme="minorHAnsi" w:cstheme="minorBidi"/>
            <w:noProof/>
            <w:lang w:eastAsia="es-ES"/>
          </w:rPr>
          <w:tab/>
        </w:r>
        <w:r w:rsidR="00AA540B" w:rsidRPr="005C4C9B">
          <w:rPr>
            <w:rStyle w:val="Hipervnculo"/>
            <w:noProof/>
          </w:rPr>
          <w:t>OTROS PARÁMETROS</w:t>
        </w:r>
        <w:r w:rsidR="00AA540B">
          <w:rPr>
            <w:noProof/>
            <w:webHidden/>
          </w:rPr>
          <w:tab/>
        </w:r>
        <w:r w:rsidR="00AA540B">
          <w:rPr>
            <w:noProof/>
            <w:webHidden/>
          </w:rPr>
          <w:fldChar w:fldCharType="begin"/>
        </w:r>
        <w:r w:rsidR="00AA540B">
          <w:rPr>
            <w:noProof/>
            <w:webHidden/>
          </w:rPr>
          <w:instrText xml:space="preserve"> PAGEREF _Toc98164944 \h </w:instrText>
        </w:r>
        <w:r w:rsidR="00AA540B">
          <w:rPr>
            <w:noProof/>
            <w:webHidden/>
          </w:rPr>
        </w:r>
        <w:r w:rsidR="00AA540B">
          <w:rPr>
            <w:noProof/>
            <w:webHidden/>
          </w:rPr>
          <w:fldChar w:fldCharType="separate"/>
        </w:r>
        <w:r w:rsidR="00CC0D21">
          <w:rPr>
            <w:noProof/>
            <w:webHidden/>
          </w:rPr>
          <w:t>70</w:t>
        </w:r>
        <w:r w:rsidR="00AA540B">
          <w:rPr>
            <w:noProof/>
            <w:webHidden/>
          </w:rPr>
          <w:fldChar w:fldCharType="end"/>
        </w:r>
      </w:hyperlink>
    </w:p>
    <w:p w14:paraId="54AEC03D" w14:textId="77777777" w:rsidR="00AA540B" w:rsidRDefault="00BA3A43">
      <w:pPr>
        <w:pStyle w:val="TDC1"/>
        <w:rPr>
          <w:rFonts w:asciiTheme="minorHAnsi" w:eastAsiaTheme="minorEastAsia" w:hAnsiTheme="minorHAnsi" w:cstheme="minorBidi"/>
          <w:noProof/>
          <w:lang w:eastAsia="es-ES"/>
        </w:rPr>
      </w:pPr>
      <w:hyperlink w:anchor="_Toc98164945" w:history="1">
        <w:r w:rsidR="00AA540B" w:rsidRPr="005C4C9B">
          <w:rPr>
            <w:rStyle w:val="Hipervnculo"/>
            <w:noProof/>
          </w:rPr>
          <w:t>SECCIÓN VII</w:t>
        </w:r>
        <w:r w:rsidR="00AA540B">
          <w:rPr>
            <w:noProof/>
            <w:webHidden/>
          </w:rPr>
          <w:tab/>
        </w:r>
        <w:r w:rsidR="00AA540B">
          <w:rPr>
            <w:noProof/>
            <w:webHidden/>
          </w:rPr>
          <w:fldChar w:fldCharType="begin"/>
        </w:r>
        <w:r w:rsidR="00AA540B">
          <w:rPr>
            <w:noProof/>
            <w:webHidden/>
          </w:rPr>
          <w:instrText xml:space="preserve"> PAGEREF _Toc98164945 \h </w:instrText>
        </w:r>
        <w:r w:rsidR="00AA540B">
          <w:rPr>
            <w:noProof/>
            <w:webHidden/>
          </w:rPr>
        </w:r>
        <w:r w:rsidR="00AA540B">
          <w:rPr>
            <w:noProof/>
            <w:webHidden/>
          </w:rPr>
          <w:fldChar w:fldCharType="separate"/>
        </w:r>
        <w:r w:rsidR="00CC0D21">
          <w:rPr>
            <w:noProof/>
            <w:webHidden/>
          </w:rPr>
          <w:t>71</w:t>
        </w:r>
        <w:r w:rsidR="00AA540B">
          <w:rPr>
            <w:noProof/>
            <w:webHidden/>
          </w:rPr>
          <w:fldChar w:fldCharType="end"/>
        </w:r>
      </w:hyperlink>
    </w:p>
    <w:p w14:paraId="4F11DA3F" w14:textId="77777777" w:rsidR="00AA540B" w:rsidRDefault="00BA3A43">
      <w:pPr>
        <w:pStyle w:val="TDC1"/>
        <w:rPr>
          <w:rFonts w:asciiTheme="minorHAnsi" w:eastAsiaTheme="minorEastAsia" w:hAnsiTheme="minorHAnsi" w:cstheme="minorBidi"/>
          <w:noProof/>
          <w:lang w:eastAsia="es-ES"/>
        </w:rPr>
      </w:pPr>
      <w:hyperlink w:anchor="_Toc98164946" w:history="1">
        <w:r w:rsidR="00AA540B" w:rsidRPr="005C4C9B">
          <w:rPr>
            <w:rStyle w:val="Hipervnculo"/>
            <w:noProof/>
          </w:rPr>
          <w:t>FORMULARIO DE RESPALDO DE REASEGURO</w:t>
        </w:r>
        <w:r w:rsidR="00AA540B">
          <w:rPr>
            <w:noProof/>
            <w:webHidden/>
          </w:rPr>
          <w:tab/>
        </w:r>
        <w:r w:rsidR="00AA540B">
          <w:rPr>
            <w:noProof/>
            <w:webHidden/>
          </w:rPr>
          <w:fldChar w:fldCharType="begin"/>
        </w:r>
        <w:r w:rsidR="00AA540B">
          <w:rPr>
            <w:noProof/>
            <w:webHidden/>
          </w:rPr>
          <w:instrText xml:space="preserve"> PAGEREF _Toc98164946 \h </w:instrText>
        </w:r>
        <w:r w:rsidR="00AA540B">
          <w:rPr>
            <w:noProof/>
            <w:webHidden/>
          </w:rPr>
        </w:r>
        <w:r w:rsidR="00AA540B">
          <w:rPr>
            <w:noProof/>
            <w:webHidden/>
          </w:rPr>
          <w:fldChar w:fldCharType="separate"/>
        </w:r>
        <w:r w:rsidR="00CC0D21">
          <w:rPr>
            <w:noProof/>
            <w:webHidden/>
          </w:rPr>
          <w:t>71</w:t>
        </w:r>
        <w:r w:rsidR="00AA540B">
          <w:rPr>
            <w:noProof/>
            <w:webHidden/>
          </w:rPr>
          <w:fldChar w:fldCharType="end"/>
        </w:r>
      </w:hyperlink>
    </w:p>
    <w:p w14:paraId="648CEF04" w14:textId="77777777" w:rsidR="00B656BF" w:rsidRPr="00D14A23" w:rsidRDefault="00B656BF" w:rsidP="006230A9">
      <w:pPr>
        <w:spacing w:after="120" w:line="360" w:lineRule="auto"/>
      </w:pPr>
      <w:r w:rsidRPr="00D14A23">
        <w:rPr>
          <w:b/>
          <w:bCs/>
        </w:rPr>
        <w:fldChar w:fldCharType="end"/>
      </w:r>
    </w:p>
    <w:p w14:paraId="0DBA5D73" w14:textId="77777777" w:rsidR="00B656BF" w:rsidRPr="00D14A23" w:rsidRDefault="00B656BF" w:rsidP="006230A9">
      <w:pPr>
        <w:spacing w:after="120" w:line="360" w:lineRule="auto"/>
        <w:jc w:val="center"/>
        <w:rPr>
          <w:rFonts w:cs="Calibri"/>
          <w:b/>
          <w:color w:val="000000"/>
        </w:rPr>
        <w:sectPr w:rsidR="00B656BF" w:rsidRPr="00D14A23">
          <w:headerReference w:type="default" r:id="rId9"/>
          <w:pgSz w:w="11906" w:h="16838"/>
          <w:pgMar w:top="1417" w:right="1701" w:bottom="1417" w:left="1701" w:header="708" w:footer="708" w:gutter="0"/>
          <w:cols w:space="708"/>
          <w:docGrid w:linePitch="360"/>
        </w:sectPr>
      </w:pPr>
    </w:p>
    <w:p w14:paraId="419FB4F5" w14:textId="77777777" w:rsidR="00155B52" w:rsidRPr="00D14A23" w:rsidRDefault="00155B52" w:rsidP="006230A9">
      <w:pPr>
        <w:pStyle w:val="Ttulo1"/>
        <w:keepNext w:val="0"/>
        <w:keepLines w:val="0"/>
        <w:spacing w:before="0" w:after="120" w:line="360" w:lineRule="auto"/>
        <w:contextualSpacing/>
        <w:jc w:val="center"/>
        <w:rPr>
          <w:rFonts w:ascii="Calibri" w:hAnsi="Calibri"/>
          <w:color w:val="auto"/>
          <w:sz w:val="22"/>
          <w:szCs w:val="22"/>
        </w:rPr>
      </w:pPr>
      <w:bookmarkStart w:id="1" w:name="_Toc98164874"/>
      <w:r w:rsidRPr="00D14A23">
        <w:rPr>
          <w:rFonts w:ascii="Calibri" w:hAnsi="Calibri"/>
          <w:color w:val="auto"/>
          <w:sz w:val="22"/>
          <w:szCs w:val="22"/>
        </w:rPr>
        <w:lastRenderedPageBreak/>
        <w:t>SECCIÓN I</w:t>
      </w:r>
      <w:bookmarkEnd w:id="1"/>
    </w:p>
    <w:p w14:paraId="26EDECFA" w14:textId="77777777" w:rsidR="00155B52" w:rsidRPr="00D14A23" w:rsidRDefault="00155B52" w:rsidP="006230A9">
      <w:pPr>
        <w:pStyle w:val="Ttulo1"/>
        <w:keepNext w:val="0"/>
        <w:keepLines w:val="0"/>
        <w:spacing w:before="0" w:after="120" w:line="360" w:lineRule="auto"/>
        <w:contextualSpacing/>
        <w:jc w:val="center"/>
        <w:rPr>
          <w:rFonts w:ascii="Calibri" w:hAnsi="Calibri"/>
          <w:color w:val="auto"/>
          <w:sz w:val="22"/>
          <w:szCs w:val="22"/>
        </w:rPr>
      </w:pPr>
      <w:bookmarkStart w:id="2" w:name="_Toc98164875"/>
      <w:r w:rsidRPr="00D14A23">
        <w:rPr>
          <w:rFonts w:ascii="Calibri" w:hAnsi="Calibri"/>
          <w:color w:val="auto"/>
          <w:sz w:val="22"/>
          <w:szCs w:val="22"/>
        </w:rPr>
        <w:t>OBJETO DE LA CONTRATACIÓN Y TÉRMINOS DE REFERENCIA</w:t>
      </w:r>
      <w:bookmarkEnd w:id="2"/>
    </w:p>
    <w:p w14:paraId="10A901B9" w14:textId="77777777" w:rsidR="00155B52" w:rsidRPr="00D14A23" w:rsidRDefault="00155B52" w:rsidP="006230A9">
      <w:pPr>
        <w:pStyle w:val="Ttulo1"/>
        <w:keepNext w:val="0"/>
        <w:keepLines w:val="0"/>
        <w:numPr>
          <w:ilvl w:val="0"/>
          <w:numId w:val="14"/>
        </w:numPr>
        <w:spacing w:before="0" w:after="120" w:line="360" w:lineRule="auto"/>
        <w:contextualSpacing/>
        <w:rPr>
          <w:rFonts w:ascii="Calibri" w:hAnsi="Calibri"/>
          <w:color w:val="auto"/>
          <w:sz w:val="22"/>
          <w:szCs w:val="22"/>
        </w:rPr>
      </w:pPr>
      <w:bookmarkStart w:id="3" w:name="_Toc98164876"/>
      <w:r w:rsidRPr="00D14A23">
        <w:rPr>
          <w:rFonts w:ascii="Calibri" w:hAnsi="Calibri"/>
          <w:color w:val="auto"/>
          <w:sz w:val="22"/>
          <w:szCs w:val="22"/>
        </w:rPr>
        <w:t>OBJETO</w:t>
      </w:r>
      <w:bookmarkEnd w:id="3"/>
    </w:p>
    <w:p w14:paraId="3EB3D3F3" w14:textId="77777777" w:rsidR="00155B52" w:rsidRPr="00D14A23" w:rsidRDefault="00155B52" w:rsidP="006230A9">
      <w:pPr>
        <w:tabs>
          <w:tab w:val="left" w:pos="270"/>
        </w:tabs>
        <w:spacing w:after="120" w:line="360" w:lineRule="auto"/>
        <w:jc w:val="both"/>
      </w:pPr>
      <w:r w:rsidRPr="00D14A23">
        <w:t xml:space="preserve">El Banco del Instituto Ecuatoriano de Seguridad Social – BIESS, a través de la Dirección de Administración de Operaciones de la Subgerencia de Operaciones, requiere realizar la </w:t>
      </w:r>
      <w:r w:rsidRPr="00D14A23">
        <w:rPr>
          <w:b/>
        </w:rPr>
        <w:t>“SELECCIÓN DE EMPRESAS DE SEGUROS PARA OPERACIONES DE CRÉDITOS HIPOTECARIOS DEL BIESS”</w:t>
      </w:r>
      <w:r w:rsidRPr="00D14A23">
        <w:t>.</w:t>
      </w:r>
    </w:p>
    <w:p w14:paraId="13D6DE88" w14:textId="77777777" w:rsidR="0078277D" w:rsidRPr="00D14A23" w:rsidRDefault="00865E8F" w:rsidP="006230A9">
      <w:pPr>
        <w:pStyle w:val="Ttulo1"/>
        <w:keepNext w:val="0"/>
        <w:keepLines w:val="0"/>
        <w:numPr>
          <w:ilvl w:val="0"/>
          <w:numId w:val="14"/>
        </w:numPr>
        <w:spacing w:before="0" w:after="120" w:line="360" w:lineRule="auto"/>
        <w:contextualSpacing/>
        <w:rPr>
          <w:rFonts w:ascii="Calibri" w:hAnsi="Calibri"/>
          <w:color w:val="auto"/>
          <w:sz w:val="22"/>
          <w:szCs w:val="22"/>
        </w:rPr>
      </w:pPr>
      <w:bookmarkStart w:id="4" w:name="_Toc98164877"/>
      <w:r w:rsidRPr="00D14A23">
        <w:rPr>
          <w:rFonts w:ascii="Calibri" w:hAnsi="Calibri"/>
          <w:color w:val="auto"/>
          <w:sz w:val="22"/>
          <w:szCs w:val="22"/>
        </w:rPr>
        <w:t>TÉRMINOS DE REFERENCIA</w:t>
      </w:r>
      <w:bookmarkEnd w:id="4"/>
    </w:p>
    <w:p w14:paraId="3523C54C" w14:textId="77777777" w:rsidR="0078277D" w:rsidRPr="00D14A23" w:rsidRDefault="00865E8F" w:rsidP="006230A9">
      <w:pPr>
        <w:pStyle w:val="Ttulo2"/>
        <w:keepNext w:val="0"/>
        <w:keepLines w:val="0"/>
        <w:numPr>
          <w:ilvl w:val="1"/>
          <w:numId w:val="14"/>
        </w:numPr>
        <w:spacing w:before="0" w:after="120" w:line="360" w:lineRule="auto"/>
        <w:ind w:left="425" w:hanging="425"/>
        <w:contextualSpacing/>
        <w:rPr>
          <w:rFonts w:ascii="Calibri" w:hAnsi="Calibri"/>
          <w:color w:val="auto"/>
          <w:sz w:val="22"/>
          <w:szCs w:val="22"/>
        </w:rPr>
      </w:pPr>
      <w:bookmarkStart w:id="5" w:name="_Toc98164878"/>
      <w:r w:rsidRPr="00D14A23">
        <w:rPr>
          <w:rFonts w:ascii="Calibri" w:hAnsi="Calibri"/>
          <w:color w:val="auto"/>
          <w:sz w:val="22"/>
          <w:szCs w:val="22"/>
        </w:rPr>
        <w:t>ANTECEDENTES</w:t>
      </w:r>
      <w:r w:rsidR="00A16DD1" w:rsidRPr="00D14A23">
        <w:rPr>
          <w:rFonts w:ascii="Calibri" w:hAnsi="Calibri"/>
          <w:color w:val="auto"/>
          <w:sz w:val="22"/>
          <w:szCs w:val="22"/>
        </w:rPr>
        <w:t xml:space="preserve"> / JUSTIFICACIÓN</w:t>
      </w:r>
      <w:r w:rsidRPr="00D14A23">
        <w:rPr>
          <w:rFonts w:ascii="Calibri" w:hAnsi="Calibri"/>
          <w:color w:val="auto"/>
          <w:sz w:val="22"/>
          <w:szCs w:val="22"/>
        </w:rPr>
        <w:t>.-</w:t>
      </w:r>
      <w:bookmarkEnd w:id="5"/>
    </w:p>
    <w:p w14:paraId="3854CFCC" w14:textId="77777777" w:rsidR="00FE65E0" w:rsidRPr="00D14A23" w:rsidRDefault="00FE65E0" w:rsidP="006230A9">
      <w:pPr>
        <w:tabs>
          <w:tab w:val="left" w:pos="270"/>
        </w:tabs>
        <w:spacing w:after="120" w:line="360" w:lineRule="auto"/>
        <w:jc w:val="both"/>
        <w:rPr>
          <w:rFonts w:cs="Calibri"/>
          <w:i/>
        </w:rPr>
      </w:pPr>
      <w:bookmarkStart w:id="6" w:name="_Toc40094937"/>
      <w:r w:rsidRPr="00D14A23">
        <w:rPr>
          <w:rFonts w:cs="Calibri"/>
        </w:rPr>
        <w:t xml:space="preserve">El artículo 2 de la </w:t>
      </w:r>
      <w:r w:rsidR="00093834" w:rsidRPr="00D14A23">
        <w:rPr>
          <w:rFonts w:cs="Calibri"/>
        </w:rPr>
        <w:t>L</w:t>
      </w:r>
      <w:r w:rsidRPr="00D14A23">
        <w:rPr>
          <w:rFonts w:cs="Calibri"/>
        </w:rPr>
        <w:t>ey Orgánica del Sistema Nacional de Contratación Pública, determina: “</w:t>
      </w:r>
      <w:r w:rsidRPr="00D14A23">
        <w:rPr>
          <w:rFonts w:cs="Calibri"/>
          <w:i/>
          <w:color w:val="000000"/>
          <w:lang w:val="es-EC" w:eastAsia="es-EC"/>
        </w:rPr>
        <w:t>Régimen Especial.- Se someterán a la normativa específica que para el efecto dicte el Presidente de la República en el Reglamento General a esta Ley, bajo criterios de selectividad, los procedimientos precontractuales de las siguientes contrataciones: […]</w:t>
      </w:r>
      <w:r w:rsidRPr="00D14A23">
        <w:rPr>
          <w:rFonts w:cs="Calibri"/>
          <w:i/>
          <w:lang w:val="es-EC" w:eastAsia="es-EC"/>
        </w:rPr>
        <w:t>9. Los que celebran las instituciones del sistema financiero y de seguros en las que el Estado o sus instituciones son accionistas únicos o mayoritarios; y, los que celebren las subsidiarias de derecho privado de las empresas estatales o públicas o de las sociedades mercantiles de derecho privado en las que el Estado o sus instituciones tengan participación accionaria o de capital superior al cincuenta (50%) por ciento, exclusivamente para actividades específicas en sectores estratégicos definidos por el Ministerio del Ramo</w:t>
      </w:r>
      <w:r w:rsidRPr="00D14A23">
        <w:rPr>
          <w:rFonts w:cs="Arial"/>
          <w:lang w:val="es-EC" w:eastAsia="es-EC"/>
        </w:rPr>
        <w:t>;</w:t>
      </w:r>
    </w:p>
    <w:p w14:paraId="28B4A120" w14:textId="77777777" w:rsidR="00B05D88" w:rsidRPr="00D14A23" w:rsidRDefault="00B05D88" w:rsidP="006230A9">
      <w:pPr>
        <w:tabs>
          <w:tab w:val="left" w:pos="270"/>
        </w:tabs>
        <w:spacing w:after="120" w:line="360" w:lineRule="auto"/>
        <w:jc w:val="both"/>
        <w:rPr>
          <w:rFonts w:cs="Calibri"/>
          <w:i/>
          <w:color w:val="000000"/>
          <w:lang w:val="es-EC" w:eastAsia="es-EC"/>
        </w:rPr>
      </w:pPr>
      <w:r w:rsidRPr="00D14A23">
        <w:rPr>
          <w:rFonts w:cs="Calibri"/>
        </w:rPr>
        <w:t xml:space="preserve">El artículo 101 del Reglamento General a la Ley Orgánica del Sistema Nacional de Contratación Pública, establece: </w:t>
      </w:r>
      <w:r w:rsidRPr="00D14A23">
        <w:rPr>
          <w:rFonts w:cs="Calibri"/>
          <w:i/>
        </w:rPr>
        <w:t>“</w:t>
      </w:r>
      <w:r w:rsidRPr="00D14A23">
        <w:rPr>
          <w:rFonts w:cs="Calibri"/>
          <w:i/>
          <w:color w:val="000000"/>
          <w:lang w:val="es-EC" w:eastAsia="es-EC"/>
        </w:rPr>
        <w:t>Contrataciones del giro específico de su negocio.- Las contrataciones relacionadas con el</w:t>
      </w:r>
      <w:r w:rsidRPr="00D14A23">
        <w:rPr>
          <w:rFonts w:cs="Calibri"/>
          <w:i/>
        </w:rPr>
        <w:t xml:space="preserve"> </w:t>
      </w:r>
      <w:r w:rsidRPr="00D14A23">
        <w:rPr>
          <w:rFonts w:cs="Calibri"/>
          <w:i/>
          <w:color w:val="000000"/>
          <w:lang w:val="es-EC" w:eastAsia="es-EC"/>
        </w:rPr>
        <w:t>giro específico de sus negocios que celebren las Instituciones Financieras y de Seguros en las que el</w:t>
      </w:r>
      <w:r w:rsidRPr="00D14A23">
        <w:rPr>
          <w:rFonts w:cs="Calibri"/>
          <w:i/>
        </w:rPr>
        <w:t xml:space="preserve"> </w:t>
      </w:r>
      <w:r w:rsidRPr="00D14A23">
        <w:rPr>
          <w:rFonts w:cs="Calibri"/>
          <w:i/>
          <w:color w:val="000000"/>
          <w:lang w:val="es-EC" w:eastAsia="es-EC"/>
        </w:rPr>
        <w:t>Estado o sus Instituciones son accionistas únicos o mayoritarios están reguladas por la Ley General</w:t>
      </w:r>
      <w:r w:rsidRPr="00D14A23">
        <w:rPr>
          <w:rFonts w:cs="Calibri"/>
          <w:i/>
        </w:rPr>
        <w:t xml:space="preserve"> </w:t>
      </w:r>
      <w:r w:rsidRPr="00D14A23">
        <w:rPr>
          <w:rFonts w:cs="Calibri"/>
          <w:i/>
          <w:color w:val="000000"/>
          <w:lang w:val="es-EC" w:eastAsia="es-EC"/>
        </w:rPr>
        <w:t>de Instituciones del Sistema Financiero, Ley General de Seguros y demás disposiciones legales</w:t>
      </w:r>
      <w:r w:rsidRPr="00D14A23">
        <w:rPr>
          <w:rFonts w:cs="Calibri"/>
          <w:i/>
        </w:rPr>
        <w:t xml:space="preserve"> </w:t>
      </w:r>
      <w:r w:rsidRPr="00D14A23">
        <w:rPr>
          <w:rFonts w:cs="Calibri"/>
          <w:i/>
          <w:color w:val="000000"/>
          <w:lang w:val="es-EC" w:eastAsia="es-EC"/>
        </w:rPr>
        <w:t>pertinentes y autorizadas por la Superintendencia de Bancos y Seguros, sin que les sea aplicables</w:t>
      </w:r>
      <w:r w:rsidRPr="00D14A23">
        <w:rPr>
          <w:rFonts w:cs="Calibri"/>
          <w:i/>
        </w:rPr>
        <w:t xml:space="preserve"> </w:t>
      </w:r>
      <w:r w:rsidRPr="00D14A23">
        <w:rPr>
          <w:rFonts w:cs="Calibri"/>
          <w:i/>
          <w:color w:val="000000"/>
          <w:lang w:val="es-EC" w:eastAsia="es-EC"/>
        </w:rPr>
        <w:t>las normas contenidas en la Ley Orgánica del Sistema Nacional de Contratación Pública y en este</w:t>
      </w:r>
      <w:r w:rsidRPr="00D14A23">
        <w:rPr>
          <w:rFonts w:cs="Calibri"/>
          <w:i/>
        </w:rPr>
        <w:t xml:space="preserve"> </w:t>
      </w:r>
      <w:r w:rsidRPr="00D14A23">
        <w:rPr>
          <w:rFonts w:cs="Calibri"/>
          <w:i/>
          <w:color w:val="000000"/>
          <w:lang w:val="es-EC" w:eastAsia="es-EC"/>
        </w:rPr>
        <w:t>Reglamento General.</w:t>
      </w:r>
      <w:r w:rsidR="00093834" w:rsidRPr="00D14A23">
        <w:rPr>
          <w:rFonts w:cs="Calibri"/>
          <w:i/>
          <w:color w:val="000000"/>
          <w:lang w:val="es-EC" w:eastAsia="es-EC"/>
        </w:rPr>
        <w:t>”</w:t>
      </w:r>
    </w:p>
    <w:p w14:paraId="3495FE33" w14:textId="77777777" w:rsidR="00B05D88" w:rsidRPr="00D14A23" w:rsidRDefault="00B05D88" w:rsidP="006230A9">
      <w:pPr>
        <w:spacing w:after="120" w:line="360" w:lineRule="auto"/>
        <w:jc w:val="both"/>
        <w:rPr>
          <w:rFonts w:cs="Calibri"/>
        </w:rPr>
      </w:pPr>
      <w:r w:rsidRPr="00D14A23">
        <w:rPr>
          <w:rFonts w:cs="Calibri"/>
        </w:rPr>
        <w:t xml:space="preserve">El Banco del Instituto Ecuatoriano de Seguridad Social - BIESS, es una institución financiera pública del Instituto Ecuatoriano de Seguridad Social, creada mediante ley, publicada en el </w:t>
      </w:r>
      <w:r w:rsidRPr="00D14A23">
        <w:rPr>
          <w:rFonts w:cs="Calibri"/>
        </w:rPr>
        <w:lastRenderedPageBreak/>
        <w:t>Suplemento del Registro Oficial No. 587 de 11 de mayo del 2009; y, tiene personería jurídica propia y de carácter público, con finalidad social y, autonomía técni</w:t>
      </w:r>
      <w:r w:rsidR="009C7C65" w:rsidRPr="00D14A23">
        <w:rPr>
          <w:rFonts w:cs="Calibri"/>
        </w:rPr>
        <w:t>ca, administrativa y financiera.</w:t>
      </w:r>
    </w:p>
    <w:p w14:paraId="7945BF7E" w14:textId="77777777" w:rsidR="00B05D88" w:rsidRPr="00D14A23" w:rsidRDefault="00B05D88" w:rsidP="006230A9">
      <w:pPr>
        <w:spacing w:after="120" w:line="360" w:lineRule="auto"/>
        <w:jc w:val="both"/>
        <w:rPr>
          <w:rFonts w:cs="Calibri"/>
          <w:i/>
        </w:rPr>
      </w:pPr>
      <w:r w:rsidRPr="00D14A23">
        <w:rPr>
          <w:rFonts w:cs="Calibri"/>
        </w:rPr>
        <w:t xml:space="preserve">El artículo 2 de la Ley del Banco del Instituto Ecuatoriano de Seguridad Social-BIESS determina el objeto social de la Institución como: </w:t>
      </w:r>
      <w:r w:rsidRPr="00D14A23">
        <w:rPr>
          <w:rFonts w:cs="Calibri"/>
          <w:i/>
        </w:rPr>
        <w:t>“[…] la prestación de servicios financieros bajo criterios de banca de inversión, para la administración de los fondos previsionales públicos del Instituto Ecuatoriano de Seguridad Social IESS; los Fondos Complementarios Previsionales Cerrados; y, la prestación de servicios financieros, para atender los requerimientos de sus</w:t>
      </w:r>
      <w:r w:rsidR="009C7C65" w:rsidRPr="00D14A23">
        <w:rPr>
          <w:rFonts w:cs="Calibri"/>
          <w:i/>
        </w:rPr>
        <w:t xml:space="preserve"> afiliados activos y jubilados”.</w:t>
      </w:r>
    </w:p>
    <w:p w14:paraId="03D0443B" w14:textId="77777777" w:rsidR="00CF1E35" w:rsidRPr="00D14A23" w:rsidRDefault="00CF1E35" w:rsidP="006230A9">
      <w:pPr>
        <w:tabs>
          <w:tab w:val="left" w:pos="270"/>
        </w:tabs>
        <w:spacing w:after="120" w:line="360" w:lineRule="auto"/>
        <w:jc w:val="both"/>
      </w:pPr>
      <w:r w:rsidRPr="00D14A23">
        <w:t>El Banco del Instituto Ecuatoriano de Seguridad Social, en octubre de 2010 abrió sus puertas para iniciar sus actividades como institución financiera para administrar los fondos provenientes de la Seguridad Social.</w:t>
      </w:r>
    </w:p>
    <w:p w14:paraId="67D63DDC" w14:textId="77777777" w:rsidR="00CF1E35" w:rsidRPr="00D14A23" w:rsidRDefault="00CF1E35" w:rsidP="006230A9">
      <w:pPr>
        <w:tabs>
          <w:tab w:val="left" w:pos="270"/>
        </w:tabs>
        <w:spacing w:after="120" w:line="360" w:lineRule="auto"/>
        <w:jc w:val="both"/>
        <w:rPr>
          <w:spacing w:val="-2"/>
        </w:rPr>
      </w:pPr>
      <w:r w:rsidRPr="00D14A23">
        <w:t>En la Resolución JB-2012-2122 de 13 de marzo de 2012, la Junta Bancaria modificó las Normas para Regular las Operaciones del Banco del IESS, estableciendo en el artículo 13: “</w:t>
      </w:r>
      <w:r w:rsidRPr="00D14A23">
        <w:rPr>
          <w:i/>
        </w:rPr>
        <w:t>El Banco del Instituto Ecuatoriano de Seguridad Social, para otorgar créditos hipotecarios y quirografarios a sus afiliados, contratará el seguro de desgravamen con una o más empresas de seguros establecidas en el Ecuador y autorizadas por la Superintendencia de Bancos</w:t>
      </w:r>
      <w:r w:rsidRPr="00D14A23">
        <w:t>.</w:t>
      </w:r>
      <w:r w:rsidR="00F45AED" w:rsidRPr="00D14A23">
        <w:t xml:space="preserve"> </w:t>
      </w:r>
      <w:r w:rsidRPr="00D14A23">
        <w:rPr>
          <w:i/>
        </w:rPr>
        <w:t>El Banco recaudará el valor de la prima a los afiliados sin costo ni recargos y lo transferirá a la empresa de seguros a cargo de la cobertura</w:t>
      </w:r>
      <w:r w:rsidR="00F45AED" w:rsidRPr="00D14A23">
        <w:rPr>
          <w:i/>
        </w:rPr>
        <w:t xml:space="preserve"> […]</w:t>
      </w:r>
      <w:r w:rsidRPr="00D14A23">
        <w:t>”.</w:t>
      </w:r>
    </w:p>
    <w:p w14:paraId="21100421" w14:textId="77777777" w:rsidR="00CF1E35" w:rsidRPr="00D14A23" w:rsidRDefault="00CF1E35" w:rsidP="006230A9">
      <w:pPr>
        <w:tabs>
          <w:tab w:val="left" w:pos="270"/>
        </w:tabs>
        <w:spacing w:after="120" w:line="360" w:lineRule="auto"/>
        <w:jc w:val="both"/>
      </w:pPr>
      <w:r w:rsidRPr="00D14A23">
        <w:rPr>
          <w:spacing w:val="-2"/>
        </w:rPr>
        <w:t xml:space="preserve">En la resolución C.D. 472 de 17 de septiembre de 2014, el Consejo Directivo del Instituto Ecuatoriano de Seguridad Social resolvió: </w:t>
      </w:r>
      <w:r w:rsidR="00093834" w:rsidRPr="00D14A23">
        <w:rPr>
          <w:i/>
          <w:spacing w:val="-2"/>
        </w:rPr>
        <w:t>“</w:t>
      </w:r>
      <w:r w:rsidRPr="00D14A23">
        <w:rPr>
          <w:i/>
          <w:spacing w:val="-2"/>
        </w:rPr>
        <w:t xml:space="preserve">Artículo 1.- El seguro de desgravamen operado por el Instituto Ecuatoriano de Seguridad Social, estará a cargo del Banco del Instituto Ecuatoriano de Seguridad Social, entidad que implementará las acciones necesarias con el propósito de seleccionar las empresas de seguros que puedan proporcionar el seguro de desgravamen para la concesión de los créditos hipotecarios de los afiliados, en cumplimiento a la Resolución de la Junta Bancaria </w:t>
      </w:r>
      <w:r w:rsidRPr="00D14A23">
        <w:rPr>
          <w:i/>
        </w:rPr>
        <w:t>JB-2012-2122 de 13 de marzo del 2012”.</w:t>
      </w:r>
    </w:p>
    <w:p w14:paraId="7E7B2C58" w14:textId="77777777" w:rsidR="00CF1E35" w:rsidRPr="00D14A23" w:rsidRDefault="00EF09B1" w:rsidP="006230A9">
      <w:pPr>
        <w:pStyle w:val="Textocomentario"/>
        <w:spacing w:after="120" w:line="360" w:lineRule="auto"/>
        <w:jc w:val="both"/>
        <w:rPr>
          <w:rFonts w:cs="Calibri"/>
          <w:sz w:val="22"/>
          <w:szCs w:val="22"/>
        </w:rPr>
      </w:pPr>
      <w:r>
        <w:rPr>
          <w:rFonts w:cs="Calibri"/>
          <w:sz w:val="22"/>
          <w:szCs w:val="22"/>
        </w:rPr>
        <w:t>Los artículos 1, 2</w:t>
      </w:r>
      <w:r w:rsidR="009C7C65" w:rsidRPr="00D14A23">
        <w:rPr>
          <w:rFonts w:cs="Calibri"/>
          <w:sz w:val="22"/>
          <w:szCs w:val="22"/>
        </w:rPr>
        <w:t xml:space="preserve">, 3 y 4 de la </w:t>
      </w:r>
      <w:r w:rsidR="009C7C65" w:rsidRPr="00D14A23">
        <w:rPr>
          <w:rFonts w:cs="Calibri"/>
          <w:sz w:val="22"/>
          <w:szCs w:val="22"/>
          <w:lang w:val="es-EC" w:eastAsia="es-EC"/>
        </w:rPr>
        <w:t>Codificación de Resoluciones Monetarias, Financieras, de Valores y Seguros</w:t>
      </w:r>
      <w:r w:rsidR="009C7C65" w:rsidRPr="00D14A23">
        <w:rPr>
          <w:rFonts w:cs="Calibri"/>
          <w:sz w:val="22"/>
          <w:szCs w:val="22"/>
        </w:rPr>
        <w:t xml:space="preserve">, Capítulo XXV NORMAS PARA LA CONTRATACIÓN DEL SEGURO DE DESGRAVAMEN </w:t>
      </w:r>
      <w:r w:rsidR="009C7C65" w:rsidRPr="00D14A23">
        <w:rPr>
          <w:rFonts w:cs="Calibri"/>
          <w:sz w:val="22"/>
          <w:szCs w:val="22"/>
        </w:rPr>
        <w:lastRenderedPageBreak/>
        <w:t>OBLIGATORIO PARA LOS CRÉDITOS INMOBLIARIOS Y DE  VIVIENDA DE INTERÉS PÚBLICO E  HIPOTECARIOS., establecen:</w:t>
      </w:r>
    </w:p>
    <w:p w14:paraId="56611B50" w14:textId="77777777" w:rsidR="009C7C65" w:rsidRPr="00D14A23" w:rsidRDefault="009C7C65" w:rsidP="006230A9">
      <w:pPr>
        <w:autoSpaceDE w:val="0"/>
        <w:autoSpaceDN w:val="0"/>
        <w:adjustRightInd w:val="0"/>
        <w:spacing w:after="120" w:line="360" w:lineRule="auto"/>
        <w:jc w:val="both"/>
        <w:rPr>
          <w:rFonts w:cs="Calibri"/>
          <w:i/>
          <w:lang w:val="es-EC" w:eastAsia="es-EC"/>
        </w:rPr>
      </w:pPr>
      <w:r w:rsidRPr="00D14A23">
        <w:rPr>
          <w:rFonts w:cs="Calibri"/>
          <w:i/>
          <w:lang w:val="es-EC" w:eastAsia="es-EC"/>
        </w:rPr>
        <w:t>“</w:t>
      </w:r>
      <w:r w:rsidRPr="00D14A23">
        <w:rPr>
          <w:rFonts w:cs="Calibri"/>
          <w:b/>
          <w:i/>
          <w:lang w:val="es-EC" w:eastAsia="es-EC"/>
        </w:rPr>
        <w:t>Art. 1.- Objeto.-</w:t>
      </w:r>
      <w:r w:rsidRPr="00D14A23">
        <w:rPr>
          <w:rFonts w:cs="Calibri"/>
          <w:i/>
          <w:lang w:val="es-EC" w:eastAsia="es-EC"/>
        </w:rPr>
        <w:t xml:space="preserve"> El objeto de la presente norma es regular la contratación de los seguros de desgravamen obligatorios para las operaciones de crédito inmobiliarios y de vivienda de interés público que otorguen las entidades del sistema financiero nacional; y, para los créditos hipotecarios de vivienda que conceden los fondos complementarios previsionales. La contratación del seguro de desgravamen además será aplicable a los créditos quirografarios que otorgue el Banco del Instituto Ecuatoriano de Seguridad Social (BIESS)”.</w:t>
      </w:r>
    </w:p>
    <w:p w14:paraId="6661A2E7" w14:textId="77777777" w:rsidR="00CF1E35" w:rsidRPr="00D14A23" w:rsidRDefault="009C7C65" w:rsidP="006230A9">
      <w:pPr>
        <w:autoSpaceDE w:val="0"/>
        <w:autoSpaceDN w:val="0"/>
        <w:adjustRightInd w:val="0"/>
        <w:spacing w:after="120" w:line="360" w:lineRule="auto"/>
        <w:jc w:val="both"/>
        <w:rPr>
          <w:rFonts w:cs="Calibri"/>
        </w:rPr>
      </w:pPr>
      <w:r w:rsidRPr="00D14A23">
        <w:rPr>
          <w:rFonts w:cs="Calibri"/>
          <w:b/>
        </w:rPr>
        <w:t>“</w:t>
      </w:r>
      <w:r w:rsidR="00CF1E35" w:rsidRPr="00D14A23">
        <w:rPr>
          <w:rFonts w:cs="Calibri"/>
          <w:b/>
          <w:i/>
        </w:rPr>
        <w:t>Art</w:t>
      </w:r>
      <w:r w:rsidR="0048775B" w:rsidRPr="00D14A23">
        <w:rPr>
          <w:rFonts w:cs="Calibri"/>
          <w:b/>
          <w:i/>
        </w:rPr>
        <w:t>.</w:t>
      </w:r>
      <w:r w:rsidR="00CF1E35" w:rsidRPr="00D14A23">
        <w:rPr>
          <w:rFonts w:cs="Calibri"/>
          <w:b/>
          <w:i/>
        </w:rPr>
        <w:t xml:space="preserve"> 2. Obligación. -</w:t>
      </w:r>
      <w:r w:rsidR="00CF1E35" w:rsidRPr="00D14A23">
        <w:rPr>
          <w:rFonts w:cs="Calibri"/>
          <w:i/>
        </w:rPr>
        <w:t xml:space="preserve"> </w:t>
      </w:r>
      <w:r w:rsidR="0048775B" w:rsidRPr="00D14A23">
        <w:rPr>
          <w:rFonts w:cs="Calibri"/>
          <w:i/>
          <w:lang w:val="es-EC" w:eastAsia="es-EC"/>
        </w:rPr>
        <w:t>Todas las operaciones de créditos inmobiliarios y de vivienda de interés público que otorguen las entidades del sistema financiero nacional; y, los créditos hipotecarios de vivienda que conceden los fondos complementarios previsionales, en forma previa al desembolso deberán contar con un seguro de desgravamen por el monto del crédito concedido y por el plazo de vigencia del mismo</w:t>
      </w:r>
      <w:r w:rsidR="0048775B" w:rsidRPr="00D14A23">
        <w:rPr>
          <w:rFonts w:cs="Calibri"/>
          <w:lang w:val="es-EC" w:eastAsia="es-EC"/>
        </w:rPr>
        <w:t>”</w:t>
      </w:r>
      <w:r w:rsidRPr="00D14A23">
        <w:rPr>
          <w:rFonts w:cs="Calibri"/>
        </w:rPr>
        <w:t>.</w:t>
      </w:r>
      <w:r w:rsidR="00CF1E35" w:rsidRPr="00D14A23">
        <w:rPr>
          <w:rFonts w:cs="Calibri"/>
        </w:rPr>
        <w:t xml:space="preserve"> </w:t>
      </w:r>
    </w:p>
    <w:p w14:paraId="4AB365C3" w14:textId="77777777" w:rsidR="0048775B" w:rsidRPr="00D14A23" w:rsidRDefault="009C7C65" w:rsidP="006230A9">
      <w:pPr>
        <w:autoSpaceDE w:val="0"/>
        <w:autoSpaceDN w:val="0"/>
        <w:adjustRightInd w:val="0"/>
        <w:spacing w:after="120" w:line="360" w:lineRule="auto"/>
        <w:jc w:val="both"/>
        <w:rPr>
          <w:rFonts w:cs="Calibri"/>
        </w:rPr>
      </w:pPr>
      <w:r w:rsidRPr="00D14A23">
        <w:rPr>
          <w:rFonts w:cs="Calibri"/>
          <w:i/>
        </w:rPr>
        <w:t>“</w:t>
      </w:r>
      <w:r w:rsidR="00CF1E35" w:rsidRPr="00D14A23">
        <w:rPr>
          <w:rFonts w:cs="Calibri"/>
          <w:b/>
          <w:i/>
        </w:rPr>
        <w:t>Art</w:t>
      </w:r>
      <w:r w:rsidR="0048775B" w:rsidRPr="00D14A23">
        <w:rPr>
          <w:rFonts w:cs="Calibri"/>
          <w:b/>
          <w:i/>
        </w:rPr>
        <w:t>.</w:t>
      </w:r>
      <w:r w:rsidR="00CF1E35" w:rsidRPr="00D14A23">
        <w:rPr>
          <w:rFonts w:cs="Calibri"/>
          <w:b/>
          <w:i/>
        </w:rPr>
        <w:t xml:space="preserve"> 3.</w:t>
      </w:r>
      <w:r w:rsidR="00CF1E35" w:rsidRPr="00D14A23">
        <w:rPr>
          <w:rFonts w:cs="Calibri"/>
          <w:i/>
        </w:rPr>
        <w:t xml:space="preserve"> </w:t>
      </w:r>
      <w:r w:rsidR="00CF1E35" w:rsidRPr="00D14A23">
        <w:rPr>
          <w:rFonts w:cs="Calibri"/>
          <w:b/>
          <w:i/>
        </w:rPr>
        <w:t>Cobertura. -</w:t>
      </w:r>
      <w:r w:rsidR="00CF1E35" w:rsidRPr="00D14A23">
        <w:rPr>
          <w:rFonts w:cs="Calibri"/>
          <w:i/>
        </w:rPr>
        <w:t xml:space="preserve"> </w:t>
      </w:r>
      <w:r w:rsidR="0048775B" w:rsidRPr="00D14A23">
        <w:rPr>
          <w:rFonts w:cs="Calibri"/>
          <w:i/>
          <w:lang w:val="es-EC" w:eastAsia="es-EC"/>
        </w:rPr>
        <w:t xml:space="preserve">El seguro de desgravamen obligatorio para los créditos inmobiliarios y de vivienda cubrirá la totalidad del saldo pendiente de la deuda, cuando el deudor y/o codeudor no pueda/n cubrirla por fallecimiento; por discapacidad superviniente superior al 50%; o, por adolecer de una enfermedad catastrófica o de alta complejidad, adquiridas posterior a la obtención del crédito y que hayan sido determinadas por la autoridad nacional competente, de acuerdo a la legislación </w:t>
      </w:r>
      <w:r w:rsidR="00296F70" w:rsidRPr="00D14A23">
        <w:rPr>
          <w:rFonts w:cs="Calibri"/>
          <w:i/>
          <w:lang w:val="es-EC" w:eastAsia="es-EC"/>
        </w:rPr>
        <w:t>vigente</w:t>
      </w:r>
      <w:r w:rsidR="00296F70" w:rsidRPr="00D14A23" w:rsidDel="009C7C65">
        <w:rPr>
          <w:rFonts w:cs="Calibri"/>
          <w:i/>
        </w:rPr>
        <w:t>”</w:t>
      </w:r>
      <w:r w:rsidRPr="00D14A23">
        <w:rPr>
          <w:rFonts w:cs="Calibri"/>
        </w:rPr>
        <w:t>.</w:t>
      </w:r>
    </w:p>
    <w:p w14:paraId="5F53CE9E" w14:textId="77777777" w:rsidR="00CF1E35" w:rsidRPr="00D14A23" w:rsidRDefault="009C7C65" w:rsidP="006230A9">
      <w:pPr>
        <w:autoSpaceDE w:val="0"/>
        <w:autoSpaceDN w:val="0"/>
        <w:adjustRightInd w:val="0"/>
        <w:spacing w:after="120" w:line="360" w:lineRule="auto"/>
        <w:jc w:val="both"/>
        <w:rPr>
          <w:i/>
        </w:rPr>
      </w:pPr>
      <w:r w:rsidRPr="00D14A23">
        <w:rPr>
          <w:i/>
        </w:rPr>
        <w:t>“</w:t>
      </w:r>
      <w:r w:rsidR="00CF1E35" w:rsidRPr="00D14A23">
        <w:rPr>
          <w:b/>
          <w:i/>
        </w:rPr>
        <w:t>Art</w:t>
      </w:r>
      <w:r w:rsidR="0048775B" w:rsidRPr="00D14A23">
        <w:rPr>
          <w:b/>
          <w:i/>
        </w:rPr>
        <w:t>.</w:t>
      </w:r>
      <w:r w:rsidR="00CF1E35" w:rsidRPr="00D14A23">
        <w:rPr>
          <w:b/>
          <w:i/>
        </w:rPr>
        <w:t xml:space="preserve"> 4. Contratación. - </w:t>
      </w:r>
      <w:r w:rsidR="00CF1E35" w:rsidRPr="00D14A23">
        <w:rPr>
          <w:i/>
        </w:rPr>
        <w:t xml:space="preserve">El seguro de desgravamen será contratado por el deudor, considerando lo siguiente: </w:t>
      </w:r>
    </w:p>
    <w:p w14:paraId="2D2A6901" w14:textId="77777777" w:rsidR="0048775B" w:rsidRPr="00D14A23" w:rsidRDefault="0048775B" w:rsidP="006230A9">
      <w:pPr>
        <w:autoSpaceDE w:val="0"/>
        <w:autoSpaceDN w:val="0"/>
        <w:adjustRightInd w:val="0"/>
        <w:spacing w:after="120" w:line="360" w:lineRule="auto"/>
        <w:jc w:val="both"/>
        <w:rPr>
          <w:rFonts w:cs="Calibri"/>
          <w:i/>
          <w:lang w:val="es-EC" w:eastAsia="es-EC"/>
        </w:rPr>
      </w:pPr>
      <w:r w:rsidRPr="00D14A23">
        <w:rPr>
          <w:rFonts w:cs="Calibri"/>
          <w:i/>
          <w:lang w:val="es-EC" w:eastAsia="es-EC"/>
        </w:rPr>
        <w:t>1. En forma directa con cualquiera de las empresas de seguros autorizadas para operar en el</w:t>
      </w:r>
      <w:r w:rsidR="00EF09B1">
        <w:rPr>
          <w:rFonts w:cs="Calibri"/>
          <w:i/>
          <w:lang w:val="es-EC" w:eastAsia="es-EC"/>
        </w:rPr>
        <w:t xml:space="preserve"> </w:t>
      </w:r>
      <w:r w:rsidRPr="00D14A23">
        <w:rPr>
          <w:rFonts w:cs="Calibri"/>
          <w:i/>
          <w:lang w:val="es-EC" w:eastAsia="es-EC"/>
        </w:rPr>
        <w:t>Ecuador en este ramo; y,</w:t>
      </w:r>
    </w:p>
    <w:p w14:paraId="4F0B0A87" w14:textId="77777777" w:rsidR="0048775B" w:rsidRPr="00D14A23" w:rsidRDefault="0048775B" w:rsidP="006230A9">
      <w:pPr>
        <w:autoSpaceDE w:val="0"/>
        <w:autoSpaceDN w:val="0"/>
        <w:adjustRightInd w:val="0"/>
        <w:spacing w:after="120" w:line="360" w:lineRule="auto"/>
        <w:jc w:val="both"/>
        <w:rPr>
          <w:rFonts w:cs="Calibri"/>
          <w:i/>
          <w:lang w:val="es-EC" w:eastAsia="es-EC"/>
        </w:rPr>
      </w:pPr>
      <w:r w:rsidRPr="00D14A23">
        <w:rPr>
          <w:rFonts w:cs="Calibri"/>
          <w:i/>
          <w:lang w:val="es-EC" w:eastAsia="es-EC"/>
        </w:rPr>
        <w:t>2. Con las empresas de seguros que individualmente las entidades del sistema financiero nacional y los fondos complementarios previsionales hay</w:t>
      </w:r>
      <w:r w:rsidR="001B5C8B" w:rsidRPr="00D14A23">
        <w:rPr>
          <w:rFonts w:cs="Calibri"/>
          <w:i/>
          <w:lang w:val="es-EC" w:eastAsia="es-EC"/>
        </w:rPr>
        <w:t xml:space="preserve">an seleccionado para el efecto. </w:t>
      </w:r>
      <w:r w:rsidRPr="00D14A23">
        <w:rPr>
          <w:rFonts w:cs="Calibri"/>
          <w:i/>
          <w:lang w:val="es-EC" w:eastAsia="es-EC"/>
        </w:rPr>
        <w:t>Estas entidades deberán seleccionar por lo menos dos empresas de seguros. El BIESS determinará con qué empresa se contratará el seguro de d</w:t>
      </w:r>
      <w:r w:rsidR="001B5C8B" w:rsidRPr="00D14A23">
        <w:rPr>
          <w:rFonts w:cs="Calibri"/>
          <w:i/>
          <w:lang w:val="es-EC" w:eastAsia="es-EC"/>
        </w:rPr>
        <w:t xml:space="preserve">esgravamen, para el caso de los </w:t>
      </w:r>
      <w:r w:rsidRPr="00D14A23">
        <w:rPr>
          <w:rFonts w:cs="Calibri"/>
          <w:i/>
          <w:lang w:val="es-EC" w:eastAsia="es-EC"/>
        </w:rPr>
        <w:t xml:space="preserve">Fondos Complementarios Previsionales Cerrados, que por disposición de la Ley reformatoria a la Ley de Seguridad Social y a la Ley del Banco del Instituto Ecuatoriano de Social pasen a ser </w:t>
      </w:r>
      <w:r w:rsidRPr="00D14A23">
        <w:rPr>
          <w:rFonts w:cs="Calibri"/>
          <w:i/>
          <w:lang w:val="es-EC" w:eastAsia="es-EC"/>
        </w:rPr>
        <w:lastRenderedPageBreak/>
        <w:t>administrados por éste.</w:t>
      </w:r>
      <w:r w:rsidR="001B5C8B" w:rsidRPr="00D14A23">
        <w:rPr>
          <w:rFonts w:cs="Calibri"/>
          <w:i/>
          <w:lang w:val="es-EC" w:eastAsia="es-EC"/>
        </w:rPr>
        <w:t xml:space="preserve"> </w:t>
      </w:r>
      <w:r w:rsidRPr="00D14A23">
        <w:rPr>
          <w:rFonts w:cs="Calibri"/>
          <w:i/>
          <w:lang w:val="es-EC" w:eastAsia="es-EC"/>
        </w:rPr>
        <w:t>El valor de la prima del seguro de desgravamen se incluirá en los dividendos del préstamo a partir de la fecha de concesión”</w:t>
      </w:r>
      <w:r w:rsidRPr="00D14A23">
        <w:rPr>
          <w:rFonts w:cs="CourierNewNormal"/>
          <w:i/>
          <w:lang w:val="es-EC" w:eastAsia="es-EC"/>
        </w:rPr>
        <w:t>.</w:t>
      </w:r>
    </w:p>
    <w:p w14:paraId="759FBB99" w14:textId="77777777" w:rsidR="00D90178" w:rsidRPr="00D14A23" w:rsidRDefault="00CF1E35" w:rsidP="006230A9">
      <w:pPr>
        <w:pStyle w:val="Num1"/>
        <w:spacing w:before="0" w:after="120" w:line="360" w:lineRule="auto"/>
        <w:rPr>
          <w:lang w:val="es-EC"/>
        </w:rPr>
      </w:pPr>
      <w:r w:rsidRPr="00D14A23">
        <w:rPr>
          <w:lang w:val="es-EC"/>
        </w:rPr>
        <w:t xml:space="preserve">El manual de crédito del Banco del Instituto Ecuatoriano de Seguridad Social, en su Título III Créditos Hipotecarios, Capítulo II, Condiciones Específicas de los Préstamos Hipotecarios, </w:t>
      </w:r>
      <w:r w:rsidR="00D90178" w:rsidRPr="00D14A23">
        <w:rPr>
          <w:lang w:val="es-EC"/>
        </w:rPr>
        <w:t>a</w:t>
      </w:r>
      <w:r w:rsidRPr="00D14A23">
        <w:rPr>
          <w:lang w:val="es-EC"/>
        </w:rPr>
        <w:t xml:space="preserve">rtículo 14, </w:t>
      </w:r>
      <w:r w:rsidR="00F45AED" w:rsidRPr="00D14A23">
        <w:rPr>
          <w:lang w:val="es-EC"/>
        </w:rPr>
        <w:t>número</w:t>
      </w:r>
      <w:r w:rsidR="00D90178" w:rsidRPr="00D14A23">
        <w:rPr>
          <w:lang w:val="es-EC"/>
        </w:rPr>
        <w:t>s</w:t>
      </w:r>
      <w:r w:rsidRPr="00D14A23">
        <w:rPr>
          <w:lang w:val="es-EC"/>
        </w:rPr>
        <w:t xml:space="preserve"> 14.14</w:t>
      </w:r>
      <w:r w:rsidR="00D90178" w:rsidRPr="00D14A23">
        <w:rPr>
          <w:lang w:val="es-EC"/>
        </w:rPr>
        <w:t xml:space="preserve"> y 14.15, establecen:</w:t>
      </w:r>
    </w:p>
    <w:p w14:paraId="0BECE5A1" w14:textId="77777777" w:rsidR="00F45AED" w:rsidRPr="00D14A23" w:rsidRDefault="00F45AED" w:rsidP="006230A9">
      <w:pPr>
        <w:pStyle w:val="Num1"/>
        <w:spacing w:before="0" w:after="120" w:line="360" w:lineRule="auto"/>
        <w:ind w:left="14"/>
      </w:pPr>
      <w:r w:rsidRPr="00EF09B1">
        <w:rPr>
          <w:i/>
          <w:lang w:val="es-EC"/>
        </w:rPr>
        <w:t>“</w:t>
      </w:r>
      <w:r w:rsidR="00D90178" w:rsidRPr="00EF09B1">
        <w:rPr>
          <w:b/>
          <w:i/>
          <w:lang w:val="es-EC"/>
        </w:rPr>
        <w:t xml:space="preserve">14.14. </w:t>
      </w:r>
      <w:r w:rsidRPr="00EF09B1">
        <w:rPr>
          <w:b/>
          <w:i/>
          <w:lang w:val="es-EC"/>
        </w:rPr>
        <w:t>Seguros.-</w:t>
      </w:r>
      <w:r w:rsidR="00EF09B1">
        <w:rPr>
          <w:b/>
          <w:i/>
          <w:lang w:val="es-EC"/>
        </w:rPr>
        <w:t xml:space="preserve"> </w:t>
      </w:r>
      <w:r w:rsidR="00CF1E35" w:rsidRPr="00D14A23">
        <w:rPr>
          <w:i/>
        </w:rPr>
        <w:t>Los créditos hipotecarios que otorgue el BIESS contarán con un seguro de desgravamen que brinde las seguridades necesarias a los recursos previsionales que han sido invertidos, ante la eventualidad de la muerte del/los sujeto(s) de crédito. Así también, los bienes inmuebles entregados en garantía contarán con un seguro de incendio y líneas aliadas que deberán ser endosados a favor del BIESS por el tiempo que éste determine y que se mantendrán desde el instante de la acreditación total, parcial o unificación del/los desembolso(s) entregados, más los gastos financiados hasta la finalización del crédito, el pago de estos seguros correrá por cuenta del/los sujeto(s) de crédito.</w:t>
      </w:r>
      <w:r w:rsidR="00D90178" w:rsidRPr="00D14A23">
        <w:rPr>
          <w:i/>
        </w:rPr>
        <w:t xml:space="preserve"> </w:t>
      </w:r>
      <w:r w:rsidR="00CF1E35" w:rsidRPr="00D14A23">
        <w:rPr>
          <w:i/>
        </w:rPr>
        <w:t xml:space="preserve">El/los sujeto(s) de crédito podrá(n) contratar por su cuenta con otra compañía de seguros que elija(n) la cual debe estar legalmente constituida en el Ecuador. Estas pólizas deben ser previamente revisadas y aceptadas por el Banco para luego ser endosadas al mismo como beneficiario acreedor; en tal sentido, el Banco se reserva el derecho de aceptar o no dichas pólizas, en el caso de que las mismas no cuenten con las debidas coberturas o resguardos que como institución financiera acreedora requiere. Caso contrario, el sujeto de crédito deberá elegir entre las compañías de seguros seleccionadas por el Banco y autorizar al BIESS la contratación de la(s) póliza(s) y el cobro de las primas respectivas, de existir otros cargos adicionales, se deberá comunicar al sujeto de crédito. </w:t>
      </w:r>
      <w:r w:rsidR="00D90178" w:rsidRPr="00D14A23">
        <w:rPr>
          <w:i/>
        </w:rPr>
        <w:t xml:space="preserve"> </w:t>
      </w:r>
      <w:r w:rsidR="00CF1E35" w:rsidRPr="00D14A23">
        <w:rPr>
          <w:i/>
        </w:rPr>
        <w:t>El seguro desgravamen deberá ser contratado por el monto total financiado por el Banco calculado sobre el saldo insoluto de la deuda; en cambio, el seguro de incendio y líneas aliadas deberá ser contratado por el cien por ciento (100%) del valor de reposición del inmueble de acuerdo al avalúo realizado por el Banco.</w:t>
      </w:r>
      <w:r w:rsidR="00D90178" w:rsidRPr="00D14A23">
        <w:rPr>
          <w:i/>
        </w:rPr>
        <w:t xml:space="preserve"> </w:t>
      </w:r>
      <w:r w:rsidR="00CF1E35" w:rsidRPr="00D14A23">
        <w:rPr>
          <w:i/>
        </w:rPr>
        <w:t>El valor de las primas de estos seguros por el periodo de cobertura entre la fecha del desembolso y el cobro de la primera cuota del crédito hipotecario, será descontado del monto aprobado previo la ejecución del desembolso</w:t>
      </w:r>
      <w:r w:rsidR="00CF1E35" w:rsidRPr="00D14A23">
        <w:t>”</w:t>
      </w:r>
      <w:r w:rsidRPr="00D14A23">
        <w:t>.</w:t>
      </w:r>
    </w:p>
    <w:p w14:paraId="1A320D82" w14:textId="77777777" w:rsidR="00CF1E35" w:rsidRPr="00D14A23" w:rsidRDefault="00D90178" w:rsidP="006230A9">
      <w:pPr>
        <w:pStyle w:val="Num1"/>
        <w:spacing w:before="0" w:after="120" w:line="360" w:lineRule="auto"/>
        <w:ind w:left="14"/>
        <w:rPr>
          <w:i/>
          <w:lang w:val="es-EC"/>
        </w:rPr>
      </w:pPr>
      <w:r w:rsidRPr="00EF09B1">
        <w:rPr>
          <w:i/>
        </w:rPr>
        <w:t>“</w:t>
      </w:r>
      <w:r w:rsidR="00CF1E35" w:rsidRPr="00EF09B1">
        <w:rPr>
          <w:b/>
          <w:i/>
          <w:lang w:val="es-EC"/>
        </w:rPr>
        <w:t>14.15</w:t>
      </w:r>
      <w:r w:rsidRPr="00EF09B1">
        <w:rPr>
          <w:i/>
          <w:lang w:val="es-EC"/>
        </w:rPr>
        <w:t xml:space="preserve">. </w:t>
      </w:r>
      <w:r w:rsidR="00CF1E35" w:rsidRPr="00EF09B1">
        <w:rPr>
          <w:b/>
          <w:i/>
          <w:lang w:val="es-EC"/>
        </w:rPr>
        <w:t>Seguros de todo riesgo para construcción.-</w:t>
      </w:r>
      <w:r w:rsidR="00EF09B1">
        <w:rPr>
          <w:lang w:val="es-EC"/>
        </w:rPr>
        <w:t xml:space="preserve"> </w:t>
      </w:r>
      <w:r w:rsidR="00CF1E35" w:rsidRPr="00D14A23">
        <w:rPr>
          <w:i/>
        </w:rPr>
        <w:t xml:space="preserve">Los créditos hipotecarios que impliquen construcción o edificación de un inmueble, deberán contar además con un seguro de Todo Riesgo Construcción con un período de cobertura de acuerdo al cronograma de obra aprobado, </w:t>
      </w:r>
      <w:r w:rsidR="00CF1E35" w:rsidRPr="00D14A23">
        <w:rPr>
          <w:i/>
        </w:rPr>
        <w:lastRenderedPageBreak/>
        <w:t>renovables en caso que el Banco otorgue ampliaciones al cronograma de obra para que el/los solicitante(s) del crédito cumplan con el avance de obra requerido o culmine(n) la construcción de la vivienda. El rubro de este seguro será cobrado mensualmente al/los sujeto(s) de crédito hasta la unificación del crédito.</w:t>
      </w:r>
      <w:r w:rsidRPr="00D14A23">
        <w:rPr>
          <w:i/>
        </w:rPr>
        <w:t xml:space="preserve"> </w:t>
      </w:r>
      <w:r w:rsidR="00CF1E35" w:rsidRPr="00D14A23">
        <w:rPr>
          <w:i/>
        </w:rPr>
        <w:t>El seguro de todo riesgo para construcción debe ser contratado por el valor del presupuesto de construcción aprobado por el Banco.</w:t>
      </w:r>
      <w:r w:rsidRPr="00D14A23">
        <w:rPr>
          <w:i/>
        </w:rPr>
        <w:t xml:space="preserve"> </w:t>
      </w:r>
      <w:r w:rsidR="00CF1E35" w:rsidRPr="00D14A23">
        <w:rPr>
          <w:i/>
        </w:rPr>
        <w:t>El valor de la prima de este seguro por el periodo de cobertura entre la fecha del desembolso y el cobro de la primera cuota del crédito hipotecario, será descontado del primer desembolso parcial a entregarse al/los sujeto(s) del crédito</w:t>
      </w:r>
      <w:r w:rsidR="00CF1E35" w:rsidRPr="00D14A23">
        <w:rPr>
          <w:i/>
          <w:lang w:val="es-EC"/>
        </w:rPr>
        <w:t>”</w:t>
      </w:r>
      <w:r w:rsidR="00721CF6" w:rsidRPr="00D14A23">
        <w:rPr>
          <w:i/>
          <w:lang w:val="es-EC"/>
        </w:rPr>
        <w:t>.</w:t>
      </w:r>
    </w:p>
    <w:p w14:paraId="0D3CFAAA" w14:textId="77777777" w:rsidR="009A1205" w:rsidRPr="00D14A23" w:rsidRDefault="009A1205" w:rsidP="006230A9">
      <w:pPr>
        <w:pStyle w:val="Num1"/>
        <w:spacing w:before="0" w:after="120" w:line="360" w:lineRule="auto"/>
        <w:ind w:left="14"/>
        <w:rPr>
          <w:rFonts w:cs="Calibri"/>
          <w:lang w:val="es-EC" w:eastAsia="es-EC"/>
        </w:rPr>
      </w:pPr>
      <w:r w:rsidRPr="00D14A23">
        <w:t>El artículo 10, numeral 10.5 del Estatuto Orgánico por Procesos del BIESS,</w:t>
      </w:r>
      <w:r w:rsidRPr="00D14A23">
        <w:rPr>
          <w:i/>
        </w:rPr>
        <w:t xml:space="preserve"> </w:t>
      </w:r>
      <w:r w:rsidRPr="00D14A23">
        <w:t xml:space="preserve">establece como misión de la Subgerencia de Operaciones el </w:t>
      </w:r>
      <w:r w:rsidRPr="00D14A23">
        <w:rPr>
          <w:rFonts w:cs="Calibri"/>
          <w:lang w:val="es-EC" w:eastAsia="es-EC"/>
        </w:rPr>
        <w:t xml:space="preserve">Administrar los procedimientos operativos de los diferentes productos del BIESS de acuerdo a la estrategia institucional del BIESS, con sujeción estricta a lo que establecen las normas y políticas pertinentes. </w:t>
      </w:r>
    </w:p>
    <w:p w14:paraId="7768F557" w14:textId="77777777" w:rsidR="009A1205" w:rsidRPr="00D14A23" w:rsidRDefault="009A1205" w:rsidP="006230A9">
      <w:pPr>
        <w:pStyle w:val="Num1"/>
        <w:spacing w:before="0" w:after="120" w:line="360" w:lineRule="auto"/>
        <w:ind w:left="14"/>
        <w:rPr>
          <w:rFonts w:cs="Calibri"/>
          <w:b/>
          <w:lang w:val="es-EC" w:eastAsia="es-EC"/>
        </w:rPr>
      </w:pPr>
      <w:r w:rsidRPr="00D14A23">
        <w:t>La Dirección de Administración de Operaciones, dentro de las atribuciones y responsabilidades determinadas</w:t>
      </w:r>
      <w:r w:rsidR="00323BAA" w:rsidRPr="00D14A23">
        <w:t xml:space="preserve"> en el artículo 10, número 10.5.1 d</w:t>
      </w:r>
      <w:r w:rsidRPr="00D14A23">
        <w:t>el Estatuto Orgánico por Proceso, establece</w:t>
      </w:r>
      <w:r w:rsidR="00323BAA" w:rsidRPr="00D14A23">
        <w:t xml:space="preserve">; </w:t>
      </w:r>
      <w:r w:rsidR="00323BAA" w:rsidRPr="00D14A23">
        <w:rPr>
          <w:i/>
        </w:rPr>
        <w:t xml:space="preserve">[…] Negociar condiciones </w:t>
      </w:r>
      <w:r w:rsidR="00A16DD1" w:rsidRPr="00D14A23">
        <w:rPr>
          <w:i/>
        </w:rPr>
        <w:t>óptimas</w:t>
      </w:r>
      <w:r w:rsidR="00323BAA" w:rsidRPr="00D14A23">
        <w:rPr>
          <w:i/>
        </w:rPr>
        <w:t xml:space="preserve"> que por Ley debe contratar el banco en favor de los créditos otorgados […]13. Ser el back office de la cobertura de seguros de las operaciones de los afiliados</w:t>
      </w:r>
      <w:r w:rsidR="00323BAA" w:rsidRPr="00D14A23">
        <w:t>”.</w:t>
      </w:r>
    </w:p>
    <w:p w14:paraId="1099038B" w14:textId="77777777" w:rsidR="0078277D" w:rsidRPr="00D14A23" w:rsidRDefault="0078277D" w:rsidP="006230A9">
      <w:pPr>
        <w:pStyle w:val="Ttulo2"/>
        <w:keepNext w:val="0"/>
        <w:keepLines w:val="0"/>
        <w:numPr>
          <w:ilvl w:val="1"/>
          <w:numId w:val="14"/>
        </w:numPr>
        <w:spacing w:before="0" w:after="120" w:line="360" w:lineRule="auto"/>
        <w:ind w:left="425" w:hanging="425"/>
        <w:contextualSpacing/>
        <w:rPr>
          <w:rFonts w:ascii="Calibri" w:hAnsi="Calibri"/>
          <w:color w:val="auto"/>
          <w:sz w:val="22"/>
          <w:szCs w:val="22"/>
        </w:rPr>
      </w:pPr>
      <w:bookmarkStart w:id="7" w:name="_Toc428526687"/>
      <w:bookmarkStart w:id="8" w:name="_Toc13848286"/>
      <w:bookmarkStart w:id="9" w:name="_Toc98164879"/>
      <w:bookmarkEnd w:id="0"/>
      <w:bookmarkEnd w:id="6"/>
      <w:r w:rsidRPr="00D14A23">
        <w:rPr>
          <w:rFonts w:ascii="Calibri" w:hAnsi="Calibri"/>
          <w:color w:val="auto"/>
          <w:sz w:val="22"/>
          <w:szCs w:val="22"/>
        </w:rPr>
        <w:t>OBJETIVO</w:t>
      </w:r>
      <w:bookmarkEnd w:id="7"/>
      <w:bookmarkEnd w:id="8"/>
      <w:r w:rsidR="00865E8F" w:rsidRPr="00D14A23">
        <w:rPr>
          <w:rFonts w:ascii="Calibri" w:hAnsi="Calibri"/>
          <w:color w:val="auto"/>
          <w:sz w:val="22"/>
          <w:szCs w:val="22"/>
        </w:rPr>
        <w:t>.-</w:t>
      </w:r>
      <w:bookmarkEnd w:id="9"/>
    </w:p>
    <w:p w14:paraId="5929A590" w14:textId="77777777" w:rsidR="0078277D" w:rsidRPr="00D14A23" w:rsidRDefault="00093834" w:rsidP="006230A9">
      <w:pPr>
        <w:spacing w:after="120" w:line="360" w:lineRule="auto"/>
        <w:ind w:firstLine="1"/>
        <w:jc w:val="both"/>
        <w:rPr>
          <w:rFonts w:eastAsia="Times New Roman"/>
          <w:lang w:eastAsia="es-EC"/>
        </w:rPr>
      </w:pPr>
      <w:r w:rsidRPr="00D14A23">
        <w:rPr>
          <w:rFonts w:eastAsia="Times New Roman"/>
          <w:lang w:eastAsia="es-EC"/>
        </w:rPr>
        <w:t>S</w:t>
      </w:r>
      <w:r w:rsidR="0078277D" w:rsidRPr="00D14A23">
        <w:rPr>
          <w:rFonts w:eastAsia="Times New Roman"/>
          <w:lang w:eastAsia="es-EC"/>
        </w:rPr>
        <w:t xml:space="preserve">eleccionar </w:t>
      </w:r>
      <w:r w:rsidR="00435D0C" w:rsidRPr="00D14A23">
        <w:rPr>
          <w:rFonts w:eastAsia="Times New Roman"/>
          <w:lang w:eastAsia="es-EC"/>
        </w:rPr>
        <w:t xml:space="preserve">las empresas </w:t>
      </w:r>
      <w:r w:rsidR="0078277D" w:rsidRPr="00D14A23">
        <w:rPr>
          <w:rFonts w:eastAsia="Times New Roman"/>
          <w:lang w:eastAsia="es-EC"/>
        </w:rPr>
        <w:t>de seguros que garanticen las operaciones de los créditos hipotecarios en todas sus modalidades, las mismas que cuenten con las coberturas de seguros de Desgravamen y Anexos, Incendio y Líneas Aliadas, y Todo Riesgo Contratistas, según corresponda.</w:t>
      </w:r>
    </w:p>
    <w:p w14:paraId="2DC17CC0" w14:textId="77777777" w:rsidR="0078277D" w:rsidRPr="00D14A23" w:rsidRDefault="0078277D" w:rsidP="006230A9">
      <w:pPr>
        <w:pStyle w:val="Ttulo2"/>
        <w:keepNext w:val="0"/>
        <w:keepLines w:val="0"/>
        <w:numPr>
          <w:ilvl w:val="1"/>
          <w:numId w:val="14"/>
        </w:numPr>
        <w:spacing w:before="0" w:after="120" w:line="360" w:lineRule="auto"/>
        <w:ind w:left="425" w:hanging="425"/>
        <w:contextualSpacing/>
        <w:rPr>
          <w:rFonts w:ascii="Calibri" w:hAnsi="Calibri"/>
          <w:color w:val="auto"/>
          <w:sz w:val="22"/>
          <w:szCs w:val="22"/>
        </w:rPr>
      </w:pPr>
      <w:bookmarkStart w:id="10" w:name="_Toc428526690"/>
      <w:bookmarkStart w:id="11" w:name="_Toc13848287"/>
      <w:bookmarkStart w:id="12" w:name="_Toc98164880"/>
      <w:r w:rsidRPr="00D14A23">
        <w:rPr>
          <w:rFonts w:ascii="Calibri" w:hAnsi="Calibri"/>
          <w:color w:val="auto"/>
          <w:sz w:val="22"/>
          <w:szCs w:val="22"/>
        </w:rPr>
        <w:t>ALCANCE</w:t>
      </w:r>
      <w:bookmarkEnd w:id="10"/>
      <w:bookmarkEnd w:id="11"/>
      <w:r w:rsidR="00865E8F" w:rsidRPr="00D14A23">
        <w:rPr>
          <w:rFonts w:ascii="Calibri" w:hAnsi="Calibri"/>
          <w:color w:val="auto"/>
          <w:sz w:val="22"/>
          <w:szCs w:val="22"/>
        </w:rPr>
        <w:t>.-</w:t>
      </w:r>
      <w:bookmarkEnd w:id="12"/>
    </w:p>
    <w:p w14:paraId="72DB99C1" w14:textId="77777777" w:rsidR="0078277D" w:rsidRPr="00D14A23" w:rsidRDefault="0078277D" w:rsidP="006230A9">
      <w:pPr>
        <w:spacing w:after="120" w:line="360" w:lineRule="auto"/>
        <w:ind w:firstLine="1"/>
        <w:jc w:val="both"/>
        <w:rPr>
          <w:rFonts w:eastAsia="Times New Roman"/>
          <w:lang w:eastAsia="es-EC"/>
        </w:rPr>
      </w:pPr>
      <w:r w:rsidRPr="00D14A23">
        <w:rPr>
          <w:rFonts w:eastAsia="Times New Roman"/>
          <w:lang w:eastAsia="es-EC"/>
        </w:rPr>
        <w:t xml:space="preserve">Las pólizas a contratarse deberán cubrir la cartera hipotecaria vigente de créditos otorgados por el Banco del Instituto Ecuatoriano de Seguridad Social, así como las nuevas operaciones que se generen. </w:t>
      </w:r>
      <w:bookmarkStart w:id="13" w:name="_Toc483814011"/>
    </w:p>
    <w:p w14:paraId="6DA6704E" w14:textId="77777777" w:rsidR="0078277D" w:rsidRPr="00D14A23" w:rsidRDefault="0078277D" w:rsidP="006230A9">
      <w:pPr>
        <w:pStyle w:val="Ttulo2"/>
        <w:keepNext w:val="0"/>
        <w:keepLines w:val="0"/>
        <w:numPr>
          <w:ilvl w:val="1"/>
          <w:numId w:val="14"/>
        </w:numPr>
        <w:spacing w:before="0" w:after="120" w:line="360" w:lineRule="auto"/>
        <w:ind w:left="425" w:hanging="425"/>
        <w:contextualSpacing/>
        <w:rPr>
          <w:rFonts w:ascii="Calibri" w:hAnsi="Calibri"/>
          <w:color w:val="auto"/>
          <w:sz w:val="22"/>
          <w:szCs w:val="22"/>
        </w:rPr>
      </w:pPr>
      <w:bookmarkStart w:id="14" w:name="_Toc13848288"/>
      <w:bookmarkStart w:id="15" w:name="_Toc98164881"/>
      <w:r w:rsidRPr="00D14A23">
        <w:rPr>
          <w:rFonts w:ascii="Calibri" w:hAnsi="Calibri"/>
          <w:color w:val="auto"/>
          <w:sz w:val="22"/>
          <w:szCs w:val="22"/>
        </w:rPr>
        <w:t>PARTICIPANTES</w:t>
      </w:r>
      <w:bookmarkEnd w:id="14"/>
      <w:r w:rsidR="008C5BD7" w:rsidRPr="00D14A23">
        <w:rPr>
          <w:rFonts w:ascii="Calibri" w:hAnsi="Calibri"/>
          <w:color w:val="auto"/>
          <w:sz w:val="22"/>
          <w:szCs w:val="22"/>
        </w:rPr>
        <w:t>.-</w:t>
      </w:r>
      <w:bookmarkEnd w:id="15"/>
    </w:p>
    <w:p w14:paraId="252F4F75" w14:textId="3867D2A9" w:rsidR="0078277D" w:rsidRPr="00D14A23" w:rsidRDefault="0078277D" w:rsidP="006230A9">
      <w:pPr>
        <w:spacing w:after="120" w:line="360" w:lineRule="auto"/>
        <w:ind w:firstLine="1"/>
        <w:jc w:val="both"/>
        <w:rPr>
          <w:lang w:eastAsia="es-ES"/>
        </w:rPr>
      </w:pPr>
      <w:r w:rsidRPr="00D14A23">
        <w:t xml:space="preserve">En el presente procedimiento de selección podrán participar las </w:t>
      </w:r>
      <w:r w:rsidR="00435D0C" w:rsidRPr="00D14A23">
        <w:t xml:space="preserve">empresas </w:t>
      </w:r>
      <w:r w:rsidRPr="00D14A23">
        <w:t>de seguros</w:t>
      </w:r>
      <w:r w:rsidR="00435D0C" w:rsidRPr="00D14A23">
        <w:t xml:space="preserve"> que se encuentren debidamente</w:t>
      </w:r>
      <w:r w:rsidRPr="00D14A23">
        <w:t xml:space="preserve"> autorizadas por la Superintendencia de Compañías, Valores y </w:t>
      </w:r>
      <w:r w:rsidRPr="00D14A23">
        <w:lastRenderedPageBreak/>
        <w:t>Seguros</w:t>
      </w:r>
      <w:r w:rsidR="005647F4" w:rsidRPr="00D14A23">
        <w:t xml:space="preserve"> para operar en el Ecuador</w:t>
      </w:r>
      <w:r w:rsidRPr="00D14A23">
        <w:t xml:space="preserve"> en los ramos requeridos</w:t>
      </w:r>
      <w:r w:rsidR="00435D0C" w:rsidRPr="00D14A23">
        <w:t>; de manera individual</w:t>
      </w:r>
      <w:r w:rsidRPr="00D14A23">
        <w:t xml:space="preserve">; para presentar sus propuestas </w:t>
      </w:r>
      <w:r w:rsidR="00245769" w:rsidRPr="00D14A23">
        <w:t>para la</w:t>
      </w:r>
      <w:r w:rsidRPr="00D14A23">
        <w:t xml:space="preserve"> </w:t>
      </w:r>
      <w:r w:rsidR="00245769" w:rsidRPr="00D14A23">
        <w:rPr>
          <w:b/>
        </w:rPr>
        <w:t>“</w:t>
      </w:r>
      <w:r w:rsidR="00231262" w:rsidRPr="00D14A23">
        <w:rPr>
          <w:b/>
        </w:rPr>
        <w:t>SELECCIÓN DE EMPRESAS DE SEGUROS PARA OPERACIONES DE CRÉDITOS HIPOTECARIOS DEL BIESS</w:t>
      </w:r>
      <w:r w:rsidRPr="00D14A23">
        <w:rPr>
          <w:b/>
        </w:rPr>
        <w:t>”.</w:t>
      </w:r>
    </w:p>
    <w:p w14:paraId="2307FD5E" w14:textId="77777777" w:rsidR="0078277D" w:rsidRPr="00D14A23" w:rsidRDefault="0078277D" w:rsidP="006230A9">
      <w:pPr>
        <w:tabs>
          <w:tab w:val="left" w:pos="270"/>
        </w:tabs>
        <w:spacing w:after="120" w:line="360" w:lineRule="auto"/>
        <w:jc w:val="both"/>
        <w:rPr>
          <w:spacing w:val="-3"/>
        </w:rPr>
      </w:pPr>
      <w:r w:rsidRPr="00D14A23">
        <w:rPr>
          <w:spacing w:val="-3"/>
        </w:rPr>
        <w:t xml:space="preserve">Las </w:t>
      </w:r>
      <w:r w:rsidR="00435D0C" w:rsidRPr="00D14A23">
        <w:rPr>
          <w:spacing w:val="-3"/>
        </w:rPr>
        <w:t xml:space="preserve">empresas </w:t>
      </w:r>
      <w:r w:rsidRPr="00D14A23">
        <w:rPr>
          <w:spacing w:val="-3"/>
        </w:rPr>
        <w:t>de seguros podrán participar de manera individual o conjunta</w:t>
      </w:r>
      <w:r w:rsidR="00362035" w:rsidRPr="00D14A23">
        <w:rPr>
          <w:spacing w:val="-3"/>
        </w:rPr>
        <w:t>.</w:t>
      </w:r>
      <w:r w:rsidRPr="00D14A23">
        <w:rPr>
          <w:spacing w:val="-3"/>
        </w:rPr>
        <w:t xml:space="preserve"> </w:t>
      </w:r>
    </w:p>
    <w:p w14:paraId="048FCC07" w14:textId="77777777" w:rsidR="0078277D" w:rsidRPr="00D14A23" w:rsidRDefault="0078277D" w:rsidP="006230A9">
      <w:pPr>
        <w:pStyle w:val="Ttulo2"/>
        <w:keepNext w:val="0"/>
        <w:keepLines w:val="0"/>
        <w:numPr>
          <w:ilvl w:val="1"/>
          <w:numId w:val="14"/>
        </w:numPr>
        <w:spacing w:before="0" w:after="120" w:line="360" w:lineRule="auto"/>
        <w:ind w:left="425" w:hanging="425"/>
        <w:contextualSpacing/>
        <w:rPr>
          <w:rFonts w:ascii="Calibri" w:hAnsi="Calibri"/>
          <w:color w:val="auto"/>
          <w:sz w:val="22"/>
          <w:szCs w:val="22"/>
        </w:rPr>
      </w:pPr>
      <w:bookmarkStart w:id="16" w:name="_Toc13848289"/>
      <w:bookmarkStart w:id="17" w:name="_Toc98164882"/>
      <w:r w:rsidRPr="00D14A23">
        <w:rPr>
          <w:rFonts w:ascii="Calibri" w:hAnsi="Calibri"/>
          <w:color w:val="auto"/>
          <w:sz w:val="22"/>
          <w:szCs w:val="22"/>
        </w:rPr>
        <w:t>METODOLOGÍA DE TRABAJO</w:t>
      </w:r>
      <w:bookmarkEnd w:id="13"/>
      <w:bookmarkEnd w:id="16"/>
      <w:r w:rsidR="008C5BD7" w:rsidRPr="00D14A23">
        <w:rPr>
          <w:rFonts w:ascii="Calibri" w:hAnsi="Calibri"/>
          <w:color w:val="auto"/>
          <w:sz w:val="22"/>
          <w:szCs w:val="22"/>
        </w:rPr>
        <w:t>.-</w:t>
      </w:r>
      <w:bookmarkEnd w:id="17"/>
    </w:p>
    <w:p w14:paraId="1B92E9F5" w14:textId="77777777" w:rsidR="00CF1E35" w:rsidRDefault="00CF1E35" w:rsidP="006230A9">
      <w:pPr>
        <w:autoSpaceDE w:val="0"/>
        <w:autoSpaceDN w:val="0"/>
        <w:adjustRightInd w:val="0"/>
        <w:spacing w:after="120" w:line="360" w:lineRule="auto"/>
        <w:jc w:val="both"/>
        <w:rPr>
          <w:spacing w:val="-3"/>
        </w:rPr>
      </w:pPr>
      <w:r w:rsidRPr="00D14A23">
        <w:rPr>
          <w:rFonts w:cs="Calibri"/>
          <w:spacing w:val="-3"/>
        </w:rPr>
        <w:t xml:space="preserve">El artículo 4 de la </w:t>
      </w:r>
      <w:r w:rsidR="00596A5D" w:rsidRPr="00D14A23">
        <w:rPr>
          <w:rFonts w:cs="Calibri"/>
          <w:spacing w:val="-3"/>
        </w:rPr>
        <w:t>Codificación de Resoluciones Monetaria, Financieras, de Valores y Seguros</w:t>
      </w:r>
      <w:r w:rsidRPr="00D14A23">
        <w:rPr>
          <w:rFonts w:cs="Calibri"/>
          <w:spacing w:val="-3"/>
        </w:rPr>
        <w:t xml:space="preserve">, establece que el seguro de desgravamen obligatorio para los créditos inmobiliarios y de vivienda de </w:t>
      </w:r>
      <w:r w:rsidR="00472227" w:rsidRPr="00D14A23">
        <w:rPr>
          <w:rFonts w:cs="Calibri"/>
          <w:spacing w:val="-3"/>
        </w:rPr>
        <w:t>interés público e hipotecario</w:t>
      </w:r>
      <w:r w:rsidRPr="00D14A23">
        <w:rPr>
          <w:rFonts w:cs="Calibri"/>
          <w:spacing w:val="-3"/>
        </w:rPr>
        <w:t xml:space="preserve">, será contratado por el deudor considerando lo siguiente: </w:t>
      </w:r>
      <w:r w:rsidRPr="00D14A23">
        <w:rPr>
          <w:rFonts w:cs="Calibri"/>
          <w:i/>
          <w:spacing w:val="-3"/>
        </w:rPr>
        <w:t>“</w:t>
      </w:r>
      <w:r w:rsidR="005336C5" w:rsidRPr="00D14A23">
        <w:rPr>
          <w:rFonts w:cs="Calibri"/>
          <w:i/>
          <w:spacing w:val="-3"/>
        </w:rPr>
        <w:t>[…] 2.</w:t>
      </w:r>
      <w:r w:rsidRPr="00D14A23">
        <w:rPr>
          <w:rFonts w:cs="Calibri"/>
          <w:i/>
          <w:spacing w:val="-3"/>
        </w:rPr>
        <w:t xml:space="preserve"> </w:t>
      </w:r>
      <w:r w:rsidR="005336C5" w:rsidRPr="00D14A23">
        <w:rPr>
          <w:rFonts w:cs="Calibri"/>
          <w:i/>
          <w:lang w:val="es-EC" w:eastAsia="es-EC"/>
        </w:rPr>
        <w:t>Con las empresas de seguros que individualmente las entidades del sistema financiero nacional y los fondos complementarios previsionales hayan seleccionado para el efecto. Estas entidades deberán seleccionar por lo menos dos empresas de seguros […</w:t>
      </w:r>
      <w:r w:rsidR="004115B4" w:rsidRPr="00D14A23">
        <w:rPr>
          <w:rFonts w:cs="Calibri"/>
          <w:i/>
          <w:lang w:val="es-EC" w:eastAsia="es-EC"/>
        </w:rPr>
        <w:t>] El</w:t>
      </w:r>
      <w:r w:rsidR="005336C5" w:rsidRPr="00D14A23">
        <w:rPr>
          <w:rFonts w:cs="Calibri"/>
          <w:i/>
          <w:lang w:val="es-EC" w:eastAsia="es-EC"/>
        </w:rPr>
        <w:t xml:space="preserve"> valor de la prima del seguro de desgravamen se incluirá en los dividendos del préstamo a partir de la fecha de concesión</w:t>
      </w:r>
      <w:r w:rsidR="005336C5" w:rsidRPr="00D14A23">
        <w:rPr>
          <w:spacing w:val="-3"/>
        </w:rPr>
        <w:t>”</w:t>
      </w:r>
      <w:r w:rsidRPr="00D14A23">
        <w:rPr>
          <w:spacing w:val="-3"/>
        </w:rPr>
        <w:t xml:space="preserve">. </w:t>
      </w:r>
    </w:p>
    <w:p w14:paraId="6E26256E" w14:textId="77777777" w:rsidR="00093834" w:rsidRPr="00093834" w:rsidRDefault="00CF1E35" w:rsidP="006230A9">
      <w:pPr>
        <w:spacing w:after="120" w:line="360" w:lineRule="auto"/>
        <w:jc w:val="both"/>
      </w:pPr>
      <w:r w:rsidRPr="00D14A23">
        <w:rPr>
          <w:spacing w:val="-3"/>
        </w:rPr>
        <w:t xml:space="preserve">En cumplimiento a lo señalado, </w:t>
      </w:r>
      <w:r w:rsidR="00093834" w:rsidRPr="00D14A23">
        <w:rPr>
          <w:spacing w:val="-3"/>
        </w:rPr>
        <w:t>l</w:t>
      </w:r>
      <w:r w:rsidR="00093834" w:rsidRPr="00D14A23">
        <w:rPr>
          <w:bCs/>
        </w:rPr>
        <w:t xml:space="preserve">as empresas de seguros </w:t>
      </w:r>
      <w:r w:rsidR="00B7518E" w:rsidRPr="00D14A23">
        <w:rPr>
          <w:bCs/>
        </w:rPr>
        <w:t>deberá</w:t>
      </w:r>
      <w:r w:rsidR="00093834" w:rsidRPr="00D14A23">
        <w:rPr>
          <w:bCs/>
        </w:rPr>
        <w:t>n</w:t>
      </w:r>
      <w:r w:rsidR="00B7518E" w:rsidRPr="00D14A23">
        <w:rPr>
          <w:bCs/>
        </w:rPr>
        <w:t xml:space="preserve"> emitir las pólizas dentro de los 15 días siguientes a la notificación de haber sido </w:t>
      </w:r>
      <w:r w:rsidR="00093834" w:rsidRPr="00D14A23">
        <w:rPr>
          <w:bCs/>
        </w:rPr>
        <w:t>seleccionadas y</w:t>
      </w:r>
      <w:r w:rsidR="00093834" w:rsidRPr="00742305">
        <w:rPr>
          <w:bCs/>
        </w:rPr>
        <w:t xml:space="preserve"> emitirán una póliza por cada ramo contratado, con una vigencia de 730 días, pudiendo prorrogarse de conformidad con los requerimientos de la Institución.</w:t>
      </w:r>
      <w:r w:rsidR="00093834">
        <w:rPr>
          <w:bCs/>
        </w:rPr>
        <w:t xml:space="preserve"> </w:t>
      </w:r>
      <w:r w:rsidR="00093834" w:rsidRPr="00093834">
        <w:t>En dichas pólizas, el Banco deberá constar como beneficiario acreedor en caso de pérdida total del inmueble, muerte, incapacidad total y permanente o enfermedad catastrófica del prestatario, por la totalidad del saldo pendiente de la deuda.</w:t>
      </w:r>
    </w:p>
    <w:p w14:paraId="4876ED76" w14:textId="77777777" w:rsidR="00B07B04" w:rsidRPr="00D14A23" w:rsidRDefault="00B7518E" w:rsidP="006230A9">
      <w:pPr>
        <w:spacing w:after="120" w:line="360" w:lineRule="auto"/>
        <w:jc w:val="both"/>
        <w:rPr>
          <w:bCs/>
        </w:rPr>
      </w:pPr>
      <w:r w:rsidRPr="00D14A23">
        <w:rPr>
          <w:bCs/>
        </w:rPr>
        <w:t>El BIESS publicará</w:t>
      </w:r>
      <w:r w:rsidR="00B07B04" w:rsidRPr="00D14A23">
        <w:rPr>
          <w:bCs/>
        </w:rPr>
        <w:t xml:space="preserve"> una copia de las pólizas</w:t>
      </w:r>
      <w:r w:rsidRPr="00D14A23">
        <w:rPr>
          <w:bCs/>
        </w:rPr>
        <w:t xml:space="preserve"> en su portal institucional</w:t>
      </w:r>
      <w:r w:rsidR="009F768E" w:rsidRPr="00D14A23">
        <w:rPr>
          <w:bCs/>
        </w:rPr>
        <w:t>; y,</w:t>
      </w:r>
      <w:r w:rsidR="00C15B68" w:rsidRPr="00D14A23">
        <w:rPr>
          <w:bCs/>
        </w:rPr>
        <w:t xml:space="preserve"> </w:t>
      </w:r>
      <w:r w:rsidR="009F768E" w:rsidRPr="00D14A23">
        <w:rPr>
          <w:bCs/>
        </w:rPr>
        <w:t>a</w:t>
      </w:r>
      <w:r w:rsidR="00B07B04" w:rsidRPr="00D14A23">
        <w:rPr>
          <w:bCs/>
        </w:rPr>
        <w:t xml:space="preserve"> través de correo electrónico notificará a </w:t>
      </w:r>
      <w:r w:rsidR="00C15B68" w:rsidRPr="00D14A23">
        <w:rPr>
          <w:bCs/>
        </w:rPr>
        <w:t>los afiliados/jubilados/pensionistas</w:t>
      </w:r>
      <w:r w:rsidR="00B07B04" w:rsidRPr="00D14A23">
        <w:rPr>
          <w:bCs/>
        </w:rPr>
        <w:t xml:space="preserve">, </w:t>
      </w:r>
      <w:r w:rsidR="0033222F" w:rsidRPr="00D14A23">
        <w:rPr>
          <w:bCs/>
        </w:rPr>
        <w:t xml:space="preserve">la empresa de seguros </w:t>
      </w:r>
      <w:r w:rsidR="00B07B04" w:rsidRPr="00D14A23">
        <w:rPr>
          <w:bCs/>
        </w:rPr>
        <w:t>con la cual mantienen la cobertura de su crédito hipotecario y la posibilidad de solicitar el cambio de aseguradora de así requerirlo</w:t>
      </w:r>
      <w:r w:rsidR="003422FB" w:rsidRPr="00D14A23">
        <w:rPr>
          <w:bCs/>
        </w:rPr>
        <w:t>.</w:t>
      </w:r>
    </w:p>
    <w:p w14:paraId="1580B57D" w14:textId="77777777" w:rsidR="00B07B04" w:rsidRPr="00D14A23" w:rsidRDefault="00B07B04" w:rsidP="006230A9">
      <w:pPr>
        <w:spacing w:after="120" w:line="360" w:lineRule="auto"/>
        <w:jc w:val="both"/>
        <w:rPr>
          <w:bCs/>
        </w:rPr>
      </w:pPr>
      <w:r w:rsidRPr="00D14A23">
        <w:rPr>
          <w:bCs/>
        </w:rPr>
        <w:t xml:space="preserve">Si el </w:t>
      </w:r>
      <w:r w:rsidR="0033222F" w:rsidRPr="00D14A23">
        <w:rPr>
          <w:bCs/>
        </w:rPr>
        <w:t>afiliado</w:t>
      </w:r>
      <w:r w:rsidR="00E7783E">
        <w:rPr>
          <w:bCs/>
        </w:rPr>
        <w:t>, jubilado, pensionista</w:t>
      </w:r>
      <w:r w:rsidR="0033222F" w:rsidRPr="00D14A23">
        <w:rPr>
          <w:bCs/>
        </w:rPr>
        <w:t xml:space="preserve">, </w:t>
      </w:r>
      <w:r w:rsidRPr="00D14A23">
        <w:rPr>
          <w:bCs/>
        </w:rPr>
        <w:t xml:space="preserve">no ha manifestado su voluntad de cambiarse de aseguradora, se entenderá que </w:t>
      </w:r>
      <w:r w:rsidR="0033222F" w:rsidRPr="00D14A23">
        <w:rPr>
          <w:bCs/>
        </w:rPr>
        <w:t xml:space="preserve">(afiliado/jubilado/pensionista), </w:t>
      </w:r>
      <w:r w:rsidRPr="00D14A23">
        <w:rPr>
          <w:bCs/>
        </w:rPr>
        <w:t xml:space="preserve">ha optado por mantener su póliza con la aseguradora establecida según la </w:t>
      </w:r>
      <w:r w:rsidR="005F6BB3" w:rsidRPr="00D14A23">
        <w:rPr>
          <w:bCs/>
        </w:rPr>
        <w:t>asignación de cartera</w:t>
      </w:r>
      <w:r w:rsidRPr="00D14A23">
        <w:rPr>
          <w:bCs/>
        </w:rPr>
        <w:t>.</w:t>
      </w:r>
    </w:p>
    <w:p w14:paraId="05BF4C4A" w14:textId="77777777" w:rsidR="00B07B04" w:rsidRPr="00D14A23" w:rsidRDefault="00B07B04" w:rsidP="006230A9">
      <w:pPr>
        <w:spacing w:after="120" w:line="360" w:lineRule="auto"/>
        <w:jc w:val="both"/>
        <w:rPr>
          <w:b/>
          <w:bCs/>
        </w:rPr>
      </w:pPr>
      <w:r w:rsidRPr="00D14A23">
        <w:rPr>
          <w:bCs/>
        </w:rPr>
        <w:t xml:space="preserve">Para los créditos en trámite y nuevos créditos, el BIESS </w:t>
      </w:r>
      <w:r w:rsidR="003422FB" w:rsidRPr="00D14A23">
        <w:rPr>
          <w:bCs/>
        </w:rPr>
        <w:t xml:space="preserve">de igual manera </w:t>
      </w:r>
      <w:r w:rsidRPr="00D14A23">
        <w:rPr>
          <w:bCs/>
        </w:rPr>
        <w:t xml:space="preserve">pondrá a disposición del cliente </w:t>
      </w:r>
      <w:r w:rsidR="0033222F" w:rsidRPr="00D14A23">
        <w:rPr>
          <w:bCs/>
        </w:rPr>
        <w:t xml:space="preserve">(afiliado/jubilado/pensionista), </w:t>
      </w:r>
      <w:r w:rsidRPr="00D14A23">
        <w:rPr>
          <w:bCs/>
        </w:rPr>
        <w:t xml:space="preserve">la opción de escoger entre las </w:t>
      </w:r>
      <w:r w:rsidR="00B64F33" w:rsidRPr="00D14A23">
        <w:rPr>
          <w:bCs/>
        </w:rPr>
        <w:t xml:space="preserve">empresas de seguros </w:t>
      </w:r>
      <w:r w:rsidRPr="00D14A23">
        <w:rPr>
          <w:bCs/>
        </w:rPr>
        <w:t>seleccionadas.</w:t>
      </w:r>
    </w:p>
    <w:p w14:paraId="16DE5820" w14:textId="77777777" w:rsidR="00B07B04" w:rsidRPr="00D14A23" w:rsidRDefault="00B07B04" w:rsidP="006230A9">
      <w:pPr>
        <w:spacing w:after="120" w:line="360" w:lineRule="auto"/>
        <w:jc w:val="both"/>
        <w:rPr>
          <w:bCs/>
        </w:rPr>
      </w:pPr>
      <w:r w:rsidRPr="00D14A23">
        <w:rPr>
          <w:bCs/>
        </w:rPr>
        <w:lastRenderedPageBreak/>
        <w:t>De requerirse una cobertura provisional, las Empresas de Seguros</w:t>
      </w:r>
      <w:r w:rsidR="00F062AC" w:rsidRPr="00D14A23">
        <w:rPr>
          <w:bCs/>
        </w:rPr>
        <w:t xml:space="preserve"> seleccionadas,</w:t>
      </w:r>
      <w:r w:rsidRPr="00D14A23">
        <w:rPr>
          <w:bCs/>
        </w:rPr>
        <w:t xml:space="preserve"> estarán en la obligación de conceder por escrito</w:t>
      </w:r>
      <w:r w:rsidR="00C15B68" w:rsidRPr="00D14A23">
        <w:rPr>
          <w:bCs/>
        </w:rPr>
        <w:t xml:space="preserve"> </w:t>
      </w:r>
      <w:r w:rsidRPr="00D14A23">
        <w:rPr>
          <w:bCs/>
        </w:rPr>
        <w:t>la carta de Cobertura Provisional</w:t>
      </w:r>
      <w:r w:rsidR="00C15B68" w:rsidRPr="00D14A23">
        <w:rPr>
          <w:bCs/>
        </w:rPr>
        <w:t xml:space="preserve"> dentro de las siguientes 24 horas</w:t>
      </w:r>
      <w:r w:rsidR="006E7893" w:rsidRPr="00D14A23">
        <w:rPr>
          <w:bCs/>
        </w:rPr>
        <w:t>,</w:t>
      </w:r>
      <w:r w:rsidR="00C15B68" w:rsidRPr="00D14A23">
        <w:rPr>
          <w:bCs/>
        </w:rPr>
        <w:t xml:space="preserve"> contadas a partir de la notificación de selección</w:t>
      </w:r>
      <w:r w:rsidRPr="00D14A23">
        <w:rPr>
          <w:bCs/>
        </w:rPr>
        <w:t>.</w:t>
      </w:r>
    </w:p>
    <w:p w14:paraId="6AE781AA" w14:textId="77777777" w:rsidR="00B07B04" w:rsidRPr="00D14A23" w:rsidRDefault="00B07B04" w:rsidP="006230A9">
      <w:pPr>
        <w:spacing w:after="120" w:line="360" w:lineRule="auto"/>
        <w:jc w:val="both"/>
        <w:rPr>
          <w:bCs/>
        </w:rPr>
      </w:pPr>
      <w:r w:rsidRPr="00D14A23">
        <w:rPr>
          <w:bCs/>
        </w:rPr>
        <w:t xml:space="preserve">El BIESS no garantiza ningún porcentaje mínimo de cartera a las </w:t>
      </w:r>
      <w:r w:rsidR="00F062AC" w:rsidRPr="00D14A23">
        <w:rPr>
          <w:bCs/>
        </w:rPr>
        <w:t xml:space="preserve">empresas de seguros </w:t>
      </w:r>
      <w:r w:rsidRPr="00D14A23">
        <w:rPr>
          <w:bCs/>
        </w:rPr>
        <w:t xml:space="preserve">seleccionadas, que puedan mantener en el tiempo, considerando que los clientes </w:t>
      </w:r>
      <w:r w:rsidR="00B7518E" w:rsidRPr="00D14A23">
        <w:rPr>
          <w:bCs/>
        </w:rPr>
        <w:t xml:space="preserve">en cualquier momento </w:t>
      </w:r>
      <w:r w:rsidR="00F062AC" w:rsidRPr="00D14A23">
        <w:rPr>
          <w:bCs/>
        </w:rPr>
        <w:t xml:space="preserve">(afiliado/jubilado/pensionista), </w:t>
      </w:r>
      <w:r w:rsidRPr="00D14A23">
        <w:rPr>
          <w:bCs/>
        </w:rPr>
        <w:t xml:space="preserve">pueden escoger mantenerse con ellas, optar por otra </w:t>
      </w:r>
      <w:r w:rsidR="00F062AC" w:rsidRPr="00D14A23">
        <w:rPr>
          <w:bCs/>
        </w:rPr>
        <w:t xml:space="preserve">empresa de seguros </w:t>
      </w:r>
      <w:r w:rsidRPr="00D14A23">
        <w:rPr>
          <w:bCs/>
        </w:rPr>
        <w:t>o contratar en forma directa con cualquiera de las empresas de seguros autorizadas para operar en el Ecuador en estos ramos.</w:t>
      </w:r>
    </w:p>
    <w:p w14:paraId="4E663FE2" w14:textId="77777777" w:rsidR="00B7518E" w:rsidRPr="00D14A23" w:rsidRDefault="00B07B04" w:rsidP="006230A9">
      <w:pPr>
        <w:spacing w:after="120" w:line="360" w:lineRule="auto"/>
        <w:jc w:val="both"/>
        <w:rPr>
          <w:bCs/>
        </w:rPr>
      </w:pPr>
      <w:r w:rsidRPr="00D14A23">
        <w:rPr>
          <w:bCs/>
        </w:rPr>
        <w:t xml:space="preserve">Las Empresas de Seguros seleccionadas </w:t>
      </w:r>
      <w:r w:rsidR="00F062AC" w:rsidRPr="00D14A23">
        <w:rPr>
          <w:bCs/>
        </w:rPr>
        <w:t xml:space="preserve">otorgarán </w:t>
      </w:r>
      <w:r w:rsidRPr="00D14A23">
        <w:rPr>
          <w:bCs/>
        </w:rPr>
        <w:t xml:space="preserve">cobertura a los clientes (afiliado/jubilado/pensionista) del BIESS que tengan préstamos hipotecarios, para lo cual receptarán los reclamos por cualquier siniestro que se encuentre </w:t>
      </w:r>
      <w:r w:rsidR="00E415DA" w:rsidRPr="00D14A23">
        <w:rPr>
          <w:bCs/>
        </w:rPr>
        <w:t xml:space="preserve">amparado </w:t>
      </w:r>
      <w:r w:rsidRPr="00D14A23">
        <w:rPr>
          <w:bCs/>
        </w:rPr>
        <w:t>dentro de las pólizas de desgravamen y anexos, incendio y líneas aliadas, y todo riesgo para contratistas.</w:t>
      </w:r>
      <w:r w:rsidR="003422FB" w:rsidRPr="00D14A23">
        <w:rPr>
          <w:bCs/>
        </w:rPr>
        <w:t xml:space="preserve"> </w:t>
      </w:r>
    </w:p>
    <w:p w14:paraId="43AD94F2" w14:textId="06A0BFC1" w:rsidR="003422FB" w:rsidRPr="00D14A23" w:rsidRDefault="003422FB" w:rsidP="006230A9">
      <w:pPr>
        <w:spacing w:after="120" w:line="360" w:lineRule="auto"/>
        <w:jc w:val="both"/>
        <w:rPr>
          <w:bCs/>
        </w:rPr>
      </w:pPr>
      <w:r w:rsidRPr="00D14A23">
        <w:rPr>
          <w:bCs/>
        </w:rPr>
        <w:t xml:space="preserve">Una vez notificado el siniestro, la empresa de seguros deberá </w:t>
      </w:r>
      <w:r w:rsidR="00AC4103">
        <w:rPr>
          <w:bCs/>
        </w:rPr>
        <w:t>mensualmente con corte al último día del mes</w:t>
      </w:r>
      <w:r w:rsidR="001F131C">
        <w:rPr>
          <w:bCs/>
        </w:rPr>
        <w:t xml:space="preserve"> informar del estado del reclamo</w:t>
      </w:r>
      <w:r w:rsidR="00AC4103">
        <w:rPr>
          <w:bCs/>
        </w:rPr>
        <w:t xml:space="preserve">, </w:t>
      </w:r>
      <w:r w:rsidRPr="00D14A23">
        <w:rPr>
          <w:bCs/>
        </w:rPr>
        <w:t>conforme los forma</w:t>
      </w:r>
      <w:r w:rsidR="00FD0ACD">
        <w:rPr>
          <w:bCs/>
        </w:rPr>
        <w:t>tos establecidos para el efecto por parte del BIESS.</w:t>
      </w:r>
    </w:p>
    <w:p w14:paraId="7537EB91" w14:textId="575901A9" w:rsidR="00FA5049" w:rsidRDefault="00FA5049" w:rsidP="006230A9">
      <w:pPr>
        <w:spacing w:after="120" w:line="360" w:lineRule="auto"/>
        <w:jc w:val="both"/>
        <w:rPr>
          <w:bCs/>
        </w:rPr>
      </w:pPr>
      <w:r>
        <w:rPr>
          <w:bCs/>
        </w:rPr>
        <w:t>La información en referencia a la ejecución de las pólizas podrá ser verificad</w:t>
      </w:r>
      <w:r w:rsidR="001F131C">
        <w:rPr>
          <w:bCs/>
        </w:rPr>
        <w:t>a</w:t>
      </w:r>
      <w:r>
        <w:rPr>
          <w:bCs/>
        </w:rPr>
        <w:t xml:space="preserve"> por el BIESS en cualquier momento.</w:t>
      </w:r>
    </w:p>
    <w:p w14:paraId="0FA5A797" w14:textId="24D059DB" w:rsidR="00F176FE" w:rsidRPr="00FD3789" w:rsidRDefault="00F176FE" w:rsidP="00F176FE">
      <w:pPr>
        <w:spacing w:after="120" w:line="360" w:lineRule="auto"/>
        <w:jc w:val="both"/>
        <w:rPr>
          <w:bCs/>
        </w:rPr>
      </w:pPr>
      <w:r w:rsidRPr="00FD3789">
        <w:rPr>
          <w:bCs/>
        </w:rPr>
        <w:t>La Aseguradora deberá proveer de canales de atención presencial para brindar información de las pólizas, así como para atender reclamos y siniestros, al menos en las ciudades de Quito, Guayaquil y cualquier otra ciudad en la cual el BIESS lo requiera</w:t>
      </w:r>
      <w:r w:rsidRPr="00F176FE">
        <w:rPr>
          <w:bCs/>
        </w:rPr>
        <w:t xml:space="preserve"> (El criterio para solicitar la apertura de un punto de atención en otra ciudad, será comunicada por el BIESS y c</w:t>
      </w:r>
      <w:r w:rsidRPr="00FD3789">
        <w:rPr>
          <w:bCs/>
        </w:rPr>
        <w:t>onsidera</w:t>
      </w:r>
      <w:r w:rsidRPr="00F176FE">
        <w:rPr>
          <w:bCs/>
        </w:rPr>
        <w:t>rá</w:t>
      </w:r>
      <w:r w:rsidRPr="00FD3789">
        <w:rPr>
          <w:bCs/>
        </w:rPr>
        <w:t xml:space="preserve"> el volumen de reclamaciones y la necesidad de los afiliados de atención presencial</w:t>
      </w:r>
      <w:r w:rsidRPr="00F176FE">
        <w:rPr>
          <w:bCs/>
        </w:rPr>
        <w:t xml:space="preserve">, </w:t>
      </w:r>
      <w:r w:rsidRPr="00FD3789">
        <w:rPr>
          <w:bCs/>
        </w:rPr>
        <w:t>para lo cual, tendrán 90 días a partir de la notificación realizada por el BIESS</w:t>
      </w:r>
      <w:r w:rsidRPr="00F176FE">
        <w:rPr>
          <w:bCs/>
        </w:rPr>
        <w:t>)</w:t>
      </w:r>
      <w:r w:rsidRPr="00FD3789">
        <w:rPr>
          <w:bCs/>
        </w:rPr>
        <w:t>.</w:t>
      </w:r>
    </w:p>
    <w:p w14:paraId="42677A29" w14:textId="77777777" w:rsidR="00036F37" w:rsidRPr="00D14A23" w:rsidRDefault="0078277D" w:rsidP="006230A9">
      <w:pPr>
        <w:tabs>
          <w:tab w:val="left" w:pos="270"/>
        </w:tabs>
        <w:spacing w:after="120" w:line="360" w:lineRule="auto"/>
        <w:jc w:val="both"/>
        <w:rPr>
          <w:spacing w:val="-3"/>
        </w:rPr>
      </w:pPr>
      <w:r w:rsidRPr="00D14A23">
        <w:rPr>
          <w:spacing w:val="-3"/>
        </w:rPr>
        <w:t xml:space="preserve">Cuando existan reclamos, la </w:t>
      </w:r>
      <w:r w:rsidR="0086499E" w:rsidRPr="00D14A23">
        <w:rPr>
          <w:spacing w:val="-3"/>
        </w:rPr>
        <w:t xml:space="preserve">empresa de seguros </w:t>
      </w:r>
      <w:r w:rsidRPr="00D14A23">
        <w:rPr>
          <w:spacing w:val="-3"/>
        </w:rPr>
        <w:t xml:space="preserve">solicitará el saldo insoluto a la fecha del siniestro y enviará el pago o indemnización correspondiente al BIESS por la cobertura solicitada. En el caso de la póliza </w:t>
      </w:r>
      <w:r w:rsidR="00606B89" w:rsidRPr="00D14A23">
        <w:rPr>
          <w:spacing w:val="-3"/>
        </w:rPr>
        <w:t xml:space="preserve">de </w:t>
      </w:r>
      <w:r w:rsidRPr="00D14A23">
        <w:rPr>
          <w:spacing w:val="-3"/>
        </w:rPr>
        <w:t>Desgravamen y Anexos, cuando sea aplicable, se cancelará el saldo insoluto al BIESS</w:t>
      </w:r>
      <w:r w:rsidR="00036F37" w:rsidRPr="00D14A23">
        <w:rPr>
          <w:spacing w:val="-3"/>
        </w:rPr>
        <w:t>.</w:t>
      </w:r>
    </w:p>
    <w:p w14:paraId="16C656E1" w14:textId="77777777" w:rsidR="00036F37" w:rsidRPr="00D14A23" w:rsidRDefault="00036F37" w:rsidP="006230A9">
      <w:pPr>
        <w:tabs>
          <w:tab w:val="left" w:pos="270"/>
        </w:tabs>
        <w:spacing w:after="120" w:line="360" w:lineRule="auto"/>
        <w:jc w:val="both"/>
        <w:rPr>
          <w:spacing w:val="-3"/>
        </w:rPr>
      </w:pPr>
      <w:r w:rsidRPr="00D14A23">
        <w:rPr>
          <w:spacing w:val="-3"/>
        </w:rPr>
        <w:lastRenderedPageBreak/>
        <w:t xml:space="preserve">En la póliza de Incendio Y Líneas Aliadas y Todo Riesgo Contratista, las pérdidas totales se cancelarán directamente al BIESS </w:t>
      </w:r>
      <w:r w:rsidR="00FA5049">
        <w:rPr>
          <w:spacing w:val="-3"/>
        </w:rPr>
        <w:t xml:space="preserve">conforme al saldo insoluto de la deuda y el remanente del valor asegurado </w:t>
      </w:r>
      <w:r w:rsidRPr="00D14A23">
        <w:rPr>
          <w:spacing w:val="-3"/>
        </w:rPr>
        <w:t>y las pérdidas parciales serán pagadas a los clientes (</w:t>
      </w:r>
      <w:r w:rsidRPr="00D14A23">
        <w:t>afiliado/jubilado/pensionista).</w:t>
      </w:r>
    </w:p>
    <w:p w14:paraId="51FFC35D" w14:textId="77777777" w:rsidR="0078277D" w:rsidRDefault="0078277D" w:rsidP="006230A9">
      <w:pPr>
        <w:tabs>
          <w:tab w:val="left" w:pos="270"/>
        </w:tabs>
        <w:spacing w:after="120" w:line="360" w:lineRule="auto"/>
        <w:jc w:val="both"/>
        <w:rPr>
          <w:spacing w:val="-3"/>
        </w:rPr>
      </w:pPr>
      <w:r w:rsidRPr="00D14A23">
        <w:rPr>
          <w:spacing w:val="-3"/>
        </w:rPr>
        <w:t xml:space="preserve">En caso de que el reclamo no cuente con cobertura, la </w:t>
      </w:r>
      <w:r w:rsidR="00F062AC" w:rsidRPr="00D14A23">
        <w:rPr>
          <w:spacing w:val="-3"/>
        </w:rPr>
        <w:t xml:space="preserve">empresa de seguros </w:t>
      </w:r>
      <w:r w:rsidRPr="00D14A23">
        <w:rPr>
          <w:spacing w:val="-3"/>
        </w:rPr>
        <w:t>deberá notificar por escrito al cliente</w:t>
      </w:r>
      <w:r w:rsidR="00F062AC" w:rsidRPr="00D14A23">
        <w:rPr>
          <w:spacing w:val="-3"/>
        </w:rPr>
        <w:t xml:space="preserve"> </w:t>
      </w:r>
      <w:r w:rsidR="00F062AC" w:rsidRPr="00D14A23">
        <w:rPr>
          <w:bCs/>
        </w:rPr>
        <w:t xml:space="preserve">(afiliado/jubilado/pensionista), </w:t>
      </w:r>
      <w:r w:rsidRPr="00D14A23">
        <w:rPr>
          <w:spacing w:val="-3"/>
        </w:rPr>
        <w:t>y al BIESS con la debida justificación y dentro del plazo determinado en la</w:t>
      </w:r>
      <w:r w:rsidR="00E415DA" w:rsidRPr="00D14A23">
        <w:rPr>
          <w:spacing w:val="-3"/>
        </w:rPr>
        <w:t xml:space="preserve"> ley</w:t>
      </w:r>
      <w:r w:rsidRPr="00D14A23">
        <w:rPr>
          <w:spacing w:val="-3"/>
        </w:rPr>
        <w:t>.</w:t>
      </w:r>
    </w:p>
    <w:p w14:paraId="5BF6A784" w14:textId="77777777" w:rsidR="005B6E84" w:rsidRPr="00D14A23" w:rsidRDefault="005B6E84" w:rsidP="006230A9">
      <w:pPr>
        <w:tabs>
          <w:tab w:val="left" w:pos="270"/>
        </w:tabs>
        <w:spacing w:after="120" w:line="360" w:lineRule="auto"/>
        <w:jc w:val="both"/>
        <w:rPr>
          <w:spacing w:val="-3"/>
        </w:rPr>
      </w:pPr>
      <w:r>
        <w:rPr>
          <w:spacing w:val="-3"/>
        </w:rPr>
        <w:t>La calificación y asignación de cartera se sujetará estrictamente bajo la normativa interna definida y es de carácter confidencial conforme la normativa vigente.</w:t>
      </w:r>
    </w:p>
    <w:p w14:paraId="20855FE7" w14:textId="77777777" w:rsidR="0078277D" w:rsidRPr="00D14A23" w:rsidRDefault="0078277D" w:rsidP="006230A9">
      <w:pPr>
        <w:pStyle w:val="Ttulo2"/>
        <w:keepNext w:val="0"/>
        <w:keepLines w:val="0"/>
        <w:numPr>
          <w:ilvl w:val="1"/>
          <w:numId w:val="14"/>
        </w:numPr>
        <w:spacing w:before="0" w:after="120" w:line="360" w:lineRule="auto"/>
        <w:ind w:left="425" w:hanging="425"/>
        <w:contextualSpacing/>
        <w:rPr>
          <w:rFonts w:ascii="Calibri" w:hAnsi="Calibri"/>
          <w:color w:val="auto"/>
          <w:sz w:val="22"/>
          <w:szCs w:val="22"/>
        </w:rPr>
      </w:pPr>
      <w:bookmarkStart w:id="18" w:name="_Toc483814012"/>
      <w:bookmarkStart w:id="19" w:name="_Toc13848290"/>
      <w:bookmarkStart w:id="20" w:name="_Toc98164883"/>
      <w:r w:rsidRPr="00D14A23">
        <w:rPr>
          <w:rFonts w:ascii="Calibri" w:hAnsi="Calibri"/>
          <w:color w:val="auto"/>
          <w:sz w:val="22"/>
          <w:szCs w:val="22"/>
        </w:rPr>
        <w:t>INFORMACIÓN QUE DISPONE EL BIESS</w:t>
      </w:r>
      <w:bookmarkEnd w:id="18"/>
      <w:bookmarkEnd w:id="19"/>
      <w:r w:rsidR="00865E8F" w:rsidRPr="00D14A23">
        <w:rPr>
          <w:rFonts w:ascii="Calibri" w:hAnsi="Calibri"/>
          <w:color w:val="auto"/>
          <w:sz w:val="22"/>
          <w:szCs w:val="22"/>
        </w:rPr>
        <w:t>.-</w:t>
      </w:r>
      <w:bookmarkEnd w:id="20"/>
    </w:p>
    <w:p w14:paraId="37BCD871" w14:textId="77777777" w:rsidR="00036F37" w:rsidRPr="00D14A23" w:rsidRDefault="0078277D" w:rsidP="006230A9">
      <w:pPr>
        <w:tabs>
          <w:tab w:val="left" w:pos="270"/>
        </w:tabs>
        <w:spacing w:after="120" w:line="360" w:lineRule="auto"/>
        <w:jc w:val="both"/>
        <w:rPr>
          <w:spacing w:val="-3"/>
        </w:rPr>
      </w:pPr>
      <w:bookmarkStart w:id="21" w:name="_Toc13393274"/>
      <w:bookmarkStart w:id="22" w:name="_Toc13393579"/>
      <w:bookmarkStart w:id="23" w:name="_Toc13394298"/>
      <w:bookmarkStart w:id="24" w:name="_Toc13848291"/>
      <w:r w:rsidRPr="00D14A23">
        <w:rPr>
          <w:spacing w:val="-3"/>
        </w:rPr>
        <w:t xml:space="preserve">La entidad dispone de datos estadísticos obtenidos de la anterior vigencia e información </w:t>
      </w:r>
      <w:r w:rsidR="00036F37" w:rsidRPr="00D14A23">
        <w:rPr>
          <w:spacing w:val="-3"/>
        </w:rPr>
        <w:t>de la cartera de crédito, misma que será entregada para su análisis previo a la suscripción del Convenio de Confidencialidad.</w:t>
      </w:r>
      <w:bookmarkStart w:id="25" w:name="_Toc13848295"/>
      <w:bookmarkStart w:id="26" w:name="_Toc483814013"/>
      <w:bookmarkEnd w:id="21"/>
      <w:bookmarkEnd w:id="22"/>
      <w:bookmarkEnd w:id="23"/>
      <w:bookmarkEnd w:id="24"/>
    </w:p>
    <w:p w14:paraId="62C83161" w14:textId="77777777" w:rsidR="00AB1566" w:rsidRPr="00D14A23" w:rsidRDefault="00036F37" w:rsidP="006230A9">
      <w:pPr>
        <w:pStyle w:val="Ttulo2"/>
        <w:keepNext w:val="0"/>
        <w:keepLines w:val="0"/>
        <w:numPr>
          <w:ilvl w:val="1"/>
          <w:numId w:val="14"/>
        </w:numPr>
        <w:spacing w:before="0" w:after="120" w:line="360" w:lineRule="auto"/>
        <w:ind w:left="425" w:hanging="425"/>
        <w:contextualSpacing/>
        <w:rPr>
          <w:rFonts w:ascii="Calibri" w:hAnsi="Calibri"/>
          <w:color w:val="auto"/>
          <w:sz w:val="22"/>
          <w:szCs w:val="22"/>
        </w:rPr>
      </w:pPr>
      <w:r w:rsidRPr="00D14A23">
        <w:rPr>
          <w:rFonts w:ascii="Calibri" w:hAnsi="Calibri"/>
          <w:color w:val="auto"/>
          <w:sz w:val="22"/>
          <w:szCs w:val="22"/>
        </w:rPr>
        <w:t xml:space="preserve"> </w:t>
      </w:r>
      <w:bookmarkStart w:id="27" w:name="_Toc98164884"/>
      <w:r w:rsidR="00AB1566" w:rsidRPr="00D14A23">
        <w:rPr>
          <w:rFonts w:ascii="Calibri" w:hAnsi="Calibri"/>
          <w:color w:val="auto"/>
          <w:sz w:val="22"/>
          <w:szCs w:val="22"/>
        </w:rPr>
        <w:t>VIGENCIA DE LA OFERTA.-</w:t>
      </w:r>
      <w:bookmarkEnd w:id="27"/>
    </w:p>
    <w:p w14:paraId="351B3745" w14:textId="77777777" w:rsidR="00AB1566" w:rsidRPr="00D14A23" w:rsidRDefault="00AB1566" w:rsidP="006230A9">
      <w:pPr>
        <w:spacing w:after="120" w:line="360" w:lineRule="auto"/>
      </w:pPr>
      <w:r w:rsidRPr="00D14A23">
        <w:t>La oferta presentada por las empresas de seguros para este proceso, tendrá una vigencia de 90 días.</w:t>
      </w:r>
    </w:p>
    <w:p w14:paraId="70243485" w14:textId="77777777" w:rsidR="00155B52" w:rsidRPr="00D14A23" w:rsidRDefault="00155B52" w:rsidP="006230A9">
      <w:pPr>
        <w:pStyle w:val="Ttulo2"/>
        <w:keepNext w:val="0"/>
        <w:keepLines w:val="0"/>
        <w:numPr>
          <w:ilvl w:val="1"/>
          <w:numId w:val="14"/>
        </w:numPr>
        <w:spacing w:before="0" w:after="120" w:line="360" w:lineRule="auto"/>
        <w:ind w:left="425" w:hanging="425"/>
        <w:contextualSpacing/>
        <w:rPr>
          <w:rFonts w:ascii="Calibri" w:hAnsi="Calibri"/>
          <w:color w:val="auto"/>
          <w:sz w:val="22"/>
          <w:szCs w:val="22"/>
        </w:rPr>
      </w:pPr>
      <w:bookmarkStart w:id="28" w:name="_Toc98164885"/>
      <w:r w:rsidRPr="00D14A23">
        <w:rPr>
          <w:rFonts w:ascii="Calibri" w:hAnsi="Calibri"/>
          <w:color w:val="auto"/>
          <w:sz w:val="22"/>
          <w:szCs w:val="22"/>
        </w:rPr>
        <w:t>PLAZO DE EJECUCIÓN</w:t>
      </w:r>
      <w:bookmarkEnd w:id="28"/>
    </w:p>
    <w:p w14:paraId="37FFC615" w14:textId="77777777" w:rsidR="002327C4" w:rsidRPr="00D14A23" w:rsidRDefault="002327C4" w:rsidP="006230A9">
      <w:pPr>
        <w:autoSpaceDE w:val="0"/>
        <w:autoSpaceDN w:val="0"/>
        <w:adjustRightInd w:val="0"/>
        <w:spacing w:after="120" w:line="360" w:lineRule="auto"/>
        <w:jc w:val="both"/>
        <w:rPr>
          <w:lang w:eastAsia="es-EC"/>
        </w:rPr>
      </w:pPr>
      <w:r w:rsidRPr="00D14A23">
        <w:rPr>
          <w:lang w:eastAsia="es-EC"/>
        </w:rPr>
        <w:t>La vigencia de las pólizas será de 730 días.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1"/>
      </w:tblGrid>
      <w:tr w:rsidR="00155B52" w:rsidRPr="00D14A23" w14:paraId="550DA86E" w14:textId="77777777" w:rsidTr="00155B52">
        <w:trPr>
          <w:jc w:val="center"/>
        </w:trPr>
        <w:tc>
          <w:tcPr>
            <w:tcW w:w="2881" w:type="dxa"/>
            <w:shd w:val="clear" w:color="auto" w:fill="8DB3E2"/>
          </w:tcPr>
          <w:p w14:paraId="6A5EDF87" w14:textId="77777777" w:rsidR="00155B52" w:rsidRPr="00D14A23" w:rsidRDefault="00155B52" w:rsidP="006230A9">
            <w:pPr>
              <w:autoSpaceDE w:val="0"/>
              <w:autoSpaceDN w:val="0"/>
              <w:adjustRightInd w:val="0"/>
              <w:spacing w:after="0" w:line="240" w:lineRule="auto"/>
              <w:jc w:val="center"/>
              <w:rPr>
                <w:b/>
                <w:lang w:eastAsia="es-EC"/>
              </w:rPr>
            </w:pPr>
            <w:r w:rsidRPr="00D14A23">
              <w:rPr>
                <w:b/>
                <w:lang w:eastAsia="es-EC"/>
              </w:rPr>
              <w:t>RAMO DE SEGURO</w:t>
            </w:r>
          </w:p>
        </w:tc>
        <w:tc>
          <w:tcPr>
            <w:tcW w:w="2881" w:type="dxa"/>
            <w:shd w:val="clear" w:color="auto" w:fill="8DB3E2"/>
          </w:tcPr>
          <w:p w14:paraId="54B23E52" w14:textId="77777777" w:rsidR="00155B52" w:rsidRPr="00D14A23" w:rsidRDefault="00155B52" w:rsidP="006230A9">
            <w:pPr>
              <w:autoSpaceDE w:val="0"/>
              <w:autoSpaceDN w:val="0"/>
              <w:adjustRightInd w:val="0"/>
              <w:spacing w:after="0" w:line="240" w:lineRule="auto"/>
              <w:jc w:val="center"/>
              <w:rPr>
                <w:b/>
                <w:lang w:eastAsia="es-EC"/>
              </w:rPr>
            </w:pPr>
            <w:r w:rsidRPr="00D14A23">
              <w:rPr>
                <w:b/>
                <w:lang w:eastAsia="es-EC"/>
              </w:rPr>
              <w:t>VIGENCIA DE LA PÓLIZA</w:t>
            </w:r>
          </w:p>
        </w:tc>
      </w:tr>
      <w:tr w:rsidR="00155B52" w:rsidRPr="00D14A23" w14:paraId="52E55080" w14:textId="77777777" w:rsidTr="00155B52">
        <w:trPr>
          <w:jc w:val="center"/>
        </w:trPr>
        <w:tc>
          <w:tcPr>
            <w:tcW w:w="2881" w:type="dxa"/>
            <w:shd w:val="clear" w:color="auto" w:fill="auto"/>
          </w:tcPr>
          <w:p w14:paraId="0803593C" w14:textId="77777777" w:rsidR="00155B52" w:rsidRPr="00D14A23" w:rsidRDefault="00155B52" w:rsidP="006230A9">
            <w:pPr>
              <w:autoSpaceDE w:val="0"/>
              <w:autoSpaceDN w:val="0"/>
              <w:adjustRightInd w:val="0"/>
              <w:spacing w:after="0" w:line="240" w:lineRule="auto"/>
              <w:jc w:val="both"/>
              <w:rPr>
                <w:lang w:eastAsia="es-EC"/>
              </w:rPr>
            </w:pPr>
            <w:r w:rsidRPr="00D14A23">
              <w:rPr>
                <w:lang w:eastAsia="es-EC"/>
              </w:rPr>
              <w:t>DESGRAVAMEN</w:t>
            </w:r>
          </w:p>
        </w:tc>
        <w:tc>
          <w:tcPr>
            <w:tcW w:w="2881" w:type="dxa"/>
            <w:shd w:val="clear" w:color="auto" w:fill="auto"/>
          </w:tcPr>
          <w:p w14:paraId="0382FB0A" w14:textId="77777777" w:rsidR="00155B52" w:rsidRPr="00D14A23" w:rsidRDefault="00155B52" w:rsidP="006230A9">
            <w:pPr>
              <w:autoSpaceDE w:val="0"/>
              <w:autoSpaceDN w:val="0"/>
              <w:adjustRightInd w:val="0"/>
              <w:spacing w:after="0" w:line="240" w:lineRule="auto"/>
              <w:jc w:val="both"/>
              <w:rPr>
                <w:lang w:eastAsia="es-EC"/>
              </w:rPr>
            </w:pPr>
            <w:r w:rsidRPr="00D14A23">
              <w:rPr>
                <w:lang w:eastAsia="es-EC"/>
              </w:rPr>
              <w:t>730 días</w:t>
            </w:r>
          </w:p>
        </w:tc>
      </w:tr>
      <w:tr w:rsidR="00155B52" w:rsidRPr="00D14A23" w14:paraId="4F54667F" w14:textId="77777777" w:rsidTr="00155B52">
        <w:trPr>
          <w:jc w:val="center"/>
        </w:trPr>
        <w:tc>
          <w:tcPr>
            <w:tcW w:w="2881" w:type="dxa"/>
            <w:shd w:val="clear" w:color="auto" w:fill="auto"/>
          </w:tcPr>
          <w:p w14:paraId="424E1C3C" w14:textId="77777777" w:rsidR="00155B52" w:rsidRPr="00D14A23" w:rsidRDefault="00155B52" w:rsidP="006230A9">
            <w:pPr>
              <w:autoSpaceDE w:val="0"/>
              <w:autoSpaceDN w:val="0"/>
              <w:adjustRightInd w:val="0"/>
              <w:spacing w:after="0" w:line="240" w:lineRule="auto"/>
              <w:jc w:val="both"/>
              <w:rPr>
                <w:lang w:eastAsia="es-EC"/>
              </w:rPr>
            </w:pPr>
            <w:r w:rsidRPr="00D14A23">
              <w:rPr>
                <w:lang w:eastAsia="es-EC"/>
              </w:rPr>
              <w:t>INCENDIO Y LÍNEAS ALIADAS</w:t>
            </w:r>
          </w:p>
        </w:tc>
        <w:tc>
          <w:tcPr>
            <w:tcW w:w="2881" w:type="dxa"/>
            <w:shd w:val="clear" w:color="auto" w:fill="auto"/>
          </w:tcPr>
          <w:p w14:paraId="499E0C8D" w14:textId="77777777" w:rsidR="00155B52" w:rsidRPr="00D14A23" w:rsidRDefault="00155B52" w:rsidP="006230A9">
            <w:pPr>
              <w:autoSpaceDE w:val="0"/>
              <w:autoSpaceDN w:val="0"/>
              <w:adjustRightInd w:val="0"/>
              <w:spacing w:after="0" w:line="240" w:lineRule="auto"/>
              <w:jc w:val="both"/>
              <w:rPr>
                <w:lang w:eastAsia="es-EC"/>
              </w:rPr>
            </w:pPr>
            <w:r w:rsidRPr="00D14A23">
              <w:rPr>
                <w:lang w:eastAsia="es-EC"/>
              </w:rPr>
              <w:t>730 días</w:t>
            </w:r>
          </w:p>
        </w:tc>
      </w:tr>
      <w:tr w:rsidR="00155B52" w:rsidRPr="00D14A23" w14:paraId="706FF8C1" w14:textId="77777777" w:rsidTr="00155B52">
        <w:trPr>
          <w:jc w:val="center"/>
        </w:trPr>
        <w:tc>
          <w:tcPr>
            <w:tcW w:w="2881" w:type="dxa"/>
            <w:shd w:val="clear" w:color="auto" w:fill="auto"/>
          </w:tcPr>
          <w:p w14:paraId="73ECF7D7" w14:textId="77777777" w:rsidR="00155B52" w:rsidRPr="00D14A23" w:rsidRDefault="00155B52" w:rsidP="006230A9">
            <w:pPr>
              <w:autoSpaceDE w:val="0"/>
              <w:autoSpaceDN w:val="0"/>
              <w:adjustRightInd w:val="0"/>
              <w:spacing w:after="0" w:line="240" w:lineRule="auto"/>
              <w:jc w:val="both"/>
              <w:rPr>
                <w:lang w:eastAsia="es-EC"/>
              </w:rPr>
            </w:pPr>
            <w:r w:rsidRPr="00D14A23">
              <w:rPr>
                <w:lang w:eastAsia="es-EC"/>
              </w:rPr>
              <w:t>TODO RIESGO CONTRATISTA</w:t>
            </w:r>
          </w:p>
        </w:tc>
        <w:tc>
          <w:tcPr>
            <w:tcW w:w="2881" w:type="dxa"/>
            <w:shd w:val="clear" w:color="auto" w:fill="auto"/>
          </w:tcPr>
          <w:p w14:paraId="64ECEDE9" w14:textId="77777777" w:rsidR="00155B52" w:rsidRPr="00D14A23" w:rsidRDefault="00155B52" w:rsidP="006230A9">
            <w:pPr>
              <w:autoSpaceDE w:val="0"/>
              <w:autoSpaceDN w:val="0"/>
              <w:adjustRightInd w:val="0"/>
              <w:spacing w:after="0" w:line="240" w:lineRule="auto"/>
              <w:jc w:val="both"/>
              <w:rPr>
                <w:lang w:eastAsia="es-EC"/>
              </w:rPr>
            </w:pPr>
            <w:r w:rsidRPr="00D14A23">
              <w:rPr>
                <w:lang w:eastAsia="es-EC"/>
              </w:rPr>
              <w:t>730 días</w:t>
            </w:r>
          </w:p>
        </w:tc>
      </w:tr>
    </w:tbl>
    <w:p w14:paraId="12A700A6" w14:textId="77777777" w:rsidR="00E7783E" w:rsidRDefault="00E7783E" w:rsidP="006230A9">
      <w:pPr>
        <w:autoSpaceDE w:val="0"/>
        <w:autoSpaceDN w:val="0"/>
        <w:adjustRightInd w:val="0"/>
        <w:spacing w:after="120" w:line="360" w:lineRule="auto"/>
        <w:jc w:val="both"/>
        <w:rPr>
          <w:lang w:eastAsia="es-EC"/>
        </w:rPr>
      </w:pPr>
    </w:p>
    <w:p w14:paraId="2BD08F96" w14:textId="77777777" w:rsidR="002327C4" w:rsidRPr="00D14A23" w:rsidRDefault="002327C4" w:rsidP="006230A9">
      <w:pPr>
        <w:autoSpaceDE w:val="0"/>
        <w:autoSpaceDN w:val="0"/>
        <w:adjustRightInd w:val="0"/>
        <w:spacing w:after="120" w:line="360" w:lineRule="auto"/>
        <w:jc w:val="both"/>
        <w:rPr>
          <w:lang w:eastAsia="es-EC"/>
        </w:rPr>
      </w:pPr>
      <w:r w:rsidRPr="00D14A23">
        <w:rPr>
          <w:lang w:eastAsia="es-EC"/>
        </w:rPr>
        <w:t>El plazo de entrega de las pólizas es de máximo 15 días calendario a partir de la fecha de notificación de haber sido seleccionado.</w:t>
      </w:r>
    </w:p>
    <w:p w14:paraId="7B213891" w14:textId="77777777" w:rsidR="00155B52" w:rsidRPr="00D14A23" w:rsidRDefault="00155B52" w:rsidP="006230A9">
      <w:pPr>
        <w:pStyle w:val="Ttulo2"/>
        <w:keepNext w:val="0"/>
        <w:keepLines w:val="0"/>
        <w:numPr>
          <w:ilvl w:val="1"/>
          <w:numId w:val="14"/>
        </w:numPr>
        <w:spacing w:before="0" w:after="120" w:line="360" w:lineRule="auto"/>
        <w:ind w:left="425" w:hanging="425"/>
        <w:contextualSpacing/>
        <w:rPr>
          <w:rFonts w:ascii="Calibri" w:hAnsi="Calibri"/>
          <w:color w:val="auto"/>
          <w:sz w:val="22"/>
          <w:szCs w:val="22"/>
        </w:rPr>
      </w:pPr>
      <w:r w:rsidRPr="00D14A23">
        <w:rPr>
          <w:rFonts w:ascii="Calibri" w:hAnsi="Calibri"/>
          <w:color w:val="auto"/>
          <w:sz w:val="22"/>
          <w:szCs w:val="22"/>
        </w:rPr>
        <w:t xml:space="preserve"> </w:t>
      </w:r>
      <w:bookmarkStart w:id="29" w:name="_Toc98164886"/>
      <w:r w:rsidRPr="00D14A23">
        <w:rPr>
          <w:rFonts w:ascii="Calibri" w:hAnsi="Calibri"/>
          <w:color w:val="auto"/>
          <w:sz w:val="22"/>
          <w:szCs w:val="22"/>
        </w:rPr>
        <w:t>FORMA Y CONDICIONES DE PAGO.-</w:t>
      </w:r>
      <w:bookmarkEnd w:id="29"/>
    </w:p>
    <w:p w14:paraId="44841307" w14:textId="77777777" w:rsidR="00155B52" w:rsidRDefault="00155B52" w:rsidP="006230A9">
      <w:pPr>
        <w:spacing w:after="120" w:line="360" w:lineRule="auto"/>
        <w:jc w:val="both"/>
      </w:pPr>
      <w:r w:rsidRPr="00D14A23">
        <w:t>El pago de las primas de seguros se realizará de forma mensual y correrá por cuenta del cliente (afiliado, jubilado, pensionista), el mismo que autoriza el cobro de estos valores en la tabla de amortización respectiva.</w:t>
      </w:r>
    </w:p>
    <w:p w14:paraId="19DAD33B" w14:textId="77777777" w:rsidR="0078277D" w:rsidRPr="00D14A23" w:rsidRDefault="00742305" w:rsidP="006230A9">
      <w:pPr>
        <w:pStyle w:val="Ttulo2"/>
        <w:keepNext w:val="0"/>
        <w:keepLines w:val="0"/>
        <w:numPr>
          <w:ilvl w:val="1"/>
          <w:numId w:val="14"/>
        </w:numPr>
        <w:spacing w:before="0" w:after="120" w:line="360" w:lineRule="auto"/>
        <w:ind w:left="425" w:hanging="425"/>
        <w:contextualSpacing/>
        <w:rPr>
          <w:rFonts w:ascii="Calibri" w:hAnsi="Calibri"/>
          <w:color w:val="auto"/>
          <w:sz w:val="22"/>
          <w:szCs w:val="22"/>
        </w:rPr>
      </w:pPr>
      <w:bookmarkStart w:id="30" w:name="_Toc98164887"/>
      <w:bookmarkEnd w:id="25"/>
      <w:r w:rsidRPr="00D14A23">
        <w:rPr>
          <w:rFonts w:ascii="Calibri" w:hAnsi="Calibri"/>
          <w:color w:val="auto"/>
          <w:sz w:val="22"/>
          <w:szCs w:val="22"/>
        </w:rPr>
        <w:lastRenderedPageBreak/>
        <w:t>PÓLIZAS REQUERIDAS</w:t>
      </w:r>
      <w:r w:rsidR="00865E8F" w:rsidRPr="00D14A23">
        <w:rPr>
          <w:rFonts w:ascii="Calibri" w:hAnsi="Calibri"/>
          <w:color w:val="auto"/>
          <w:sz w:val="22"/>
          <w:szCs w:val="22"/>
        </w:rPr>
        <w:t>.-</w:t>
      </w:r>
      <w:bookmarkEnd w:id="30"/>
    </w:p>
    <w:bookmarkEnd w:id="26"/>
    <w:p w14:paraId="7AE6302F" w14:textId="77777777" w:rsidR="008E7417" w:rsidRPr="00D14A23" w:rsidRDefault="00930E5F" w:rsidP="006230A9">
      <w:pPr>
        <w:tabs>
          <w:tab w:val="left" w:pos="270"/>
        </w:tabs>
        <w:spacing w:after="120" w:line="360" w:lineRule="auto"/>
        <w:jc w:val="both"/>
        <w:rPr>
          <w:spacing w:val="-3"/>
        </w:rPr>
      </w:pPr>
      <w:r w:rsidRPr="00D14A23">
        <w:rPr>
          <w:spacing w:val="-3"/>
        </w:rPr>
        <w:t>La</w:t>
      </w:r>
      <w:r w:rsidR="00742305" w:rsidRPr="00D14A23">
        <w:rPr>
          <w:spacing w:val="-3"/>
        </w:rPr>
        <w:t>s</w:t>
      </w:r>
      <w:r w:rsidRPr="00D14A23">
        <w:rPr>
          <w:spacing w:val="-3"/>
        </w:rPr>
        <w:t xml:space="preserve"> </w:t>
      </w:r>
      <w:r w:rsidR="008E7417" w:rsidRPr="00D14A23">
        <w:rPr>
          <w:rFonts w:eastAsia="PMingLiU"/>
          <w:lang w:eastAsia="ar-SA"/>
        </w:rPr>
        <w:t xml:space="preserve">pólizas </w:t>
      </w:r>
      <w:r w:rsidR="00742305" w:rsidRPr="00D14A23">
        <w:rPr>
          <w:rFonts w:eastAsia="PMingLiU"/>
          <w:lang w:eastAsia="ar-SA"/>
        </w:rPr>
        <w:t>que se requieren por parte del BIESS son</w:t>
      </w:r>
      <w:r w:rsidR="008E7417" w:rsidRPr="00D14A23">
        <w:rPr>
          <w:rFonts w:eastAsia="PMingLiU"/>
          <w:lang w:eastAsia="ar-SA"/>
        </w:rPr>
        <w:t>:</w:t>
      </w:r>
    </w:p>
    <w:p w14:paraId="6BD36C4A" w14:textId="77777777" w:rsidR="008E7417" w:rsidRPr="00E7783E" w:rsidRDefault="008E7417" w:rsidP="006230A9">
      <w:pPr>
        <w:pStyle w:val="Prrafodelista"/>
        <w:numPr>
          <w:ilvl w:val="0"/>
          <w:numId w:val="18"/>
        </w:numPr>
        <w:tabs>
          <w:tab w:val="left" w:pos="270"/>
        </w:tabs>
        <w:spacing w:after="120" w:line="360" w:lineRule="auto"/>
        <w:jc w:val="both"/>
        <w:rPr>
          <w:rFonts w:eastAsia="Times New Roman"/>
          <w:lang w:eastAsia="es-EC"/>
        </w:rPr>
      </w:pPr>
      <w:r w:rsidRPr="00E7783E">
        <w:rPr>
          <w:rFonts w:eastAsia="Times New Roman"/>
          <w:bCs/>
          <w:lang w:eastAsia="es-EC"/>
        </w:rPr>
        <w:t xml:space="preserve">DESGRAVAMEN Y ANEXOS </w:t>
      </w:r>
      <w:r w:rsidR="00742305" w:rsidRPr="00E7783E">
        <w:rPr>
          <w:rFonts w:eastAsia="Times New Roman"/>
          <w:bCs/>
          <w:lang w:eastAsia="es-EC"/>
        </w:rPr>
        <w:t>(</w:t>
      </w:r>
      <w:r w:rsidRPr="00E7783E">
        <w:rPr>
          <w:rFonts w:eastAsia="Times New Roman"/>
          <w:lang w:eastAsia="es-EC"/>
        </w:rPr>
        <w:t>INCAPACIDAD TOTAL Y PERMANENTE, ENFERMEDADES CATASTRÓFICAS</w:t>
      </w:r>
      <w:r w:rsidR="00742305" w:rsidRPr="00E7783E">
        <w:rPr>
          <w:rFonts w:eastAsia="Times New Roman"/>
          <w:lang w:eastAsia="es-EC"/>
        </w:rPr>
        <w:t>)</w:t>
      </w:r>
    </w:p>
    <w:p w14:paraId="28EE3E68" w14:textId="77777777" w:rsidR="008E7417" w:rsidRPr="00E7783E" w:rsidRDefault="008E7417" w:rsidP="006230A9">
      <w:pPr>
        <w:pStyle w:val="Prrafodelista"/>
        <w:numPr>
          <w:ilvl w:val="0"/>
          <w:numId w:val="18"/>
        </w:numPr>
        <w:tabs>
          <w:tab w:val="left" w:pos="270"/>
        </w:tabs>
        <w:spacing w:after="120" w:line="360" w:lineRule="auto"/>
        <w:jc w:val="both"/>
        <w:rPr>
          <w:rFonts w:eastAsia="Times New Roman"/>
          <w:bCs/>
          <w:lang w:eastAsia="es-EC"/>
        </w:rPr>
      </w:pPr>
      <w:r w:rsidRPr="00E7783E">
        <w:rPr>
          <w:rFonts w:eastAsia="Times New Roman"/>
          <w:bCs/>
          <w:lang w:eastAsia="es-EC"/>
        </w:rPr>
        <w:t>INCENDIO Y LÍNEAS ALIADAS</w:t>
      </w:r>
    </w:p>
    <w:p w14:paraId="56DCE86F" w14:textId="77777777" w:rsidR="008E7417" w:rsidRPr="00E7783E" w:rsidRDefault="008E7417" w:rsidP="006230A9">
      <w:pPr>
        <w:pStyle w:val="Prrafodelista"/>
        <w:numPr>
          <w:ilvl w:val="0"/>
          <w:numId w:val="18"/>
        </w:numPr>
        <w:tabs>
          <w:tab w:val="left" w:pos="270"/>
        </w:tabs>
        <w:spacing w:after="120" w:line="360" w:lineRule="auto"/>
        <w:jc w:val="both"/>
        <w:rPr>
          <w:spacing w:val="-3"/>
        </w:rPr>
      </w:pPr>
      <w:r w:rsidRPr="00E7783E">
        <w:rPr>
          <w:rFonts w:eastAsia="Times New Roman"/>
          <w:bCs/>
          <w:lang w:eastAsia="es-EC"/>
        </w:rPr>
        <w:t>TODO RIESGO PARA CONTRATISTAS</w:t>
      </w:r>
    </w:p>
    <w:p w14:paraId="73CDBD31" w14:textId="77777777" w:rsidR="00930E5F" w:rsidRDefault="008E7417" w:rsidP="006230A9">
      <w:pPr>
        <w:tabs>
          <w:tab w:val="left" w:pos="270"/>
        </w:tabs>
        <w:spacing w:after="120" w:line="360" w:lineRule="auto"/>
        <w:jc w:val="both"/>
        <w:rPr>
          <w:spacing w:val="-3"/>
        </w:rPr>
      </w:pPr>
      <w:r w:rsidRPr="00D14A23">
        <w:rPr>
          <w:spacing w:val="-3"/>
        </w:rPr>
        <w:t xml:space="preserve">A través de la </w:t>
      </w:r>
      <w:r w:rsidR="00245769" w:rsidRPr="00D14A23">
        <w:rPr>
          <w:b/>
          <w:spacing w:val="-3"/>
        </w:rPr>
        <w:t>“</w:t>
      </w:r>
      <w:r w:rsidR="00231262" w:rsidRPr="00D14A23">
        <w:rPr>
          <w:b/>
        </w:rPr>
        <w:t>SELECCIÓN DE EMPRESAS DE SEGUROS PARA OPERACIONES DE CRÉDITOS HIPOTECARIOS DEL BIESS</w:t>
      </w:r>
      <w:r w:rsidR="00245769" w:rsidRPr="00D14A23">
        <w:rPr>
          <w:b/>
          <w:spacing w:val="-3"/>
        </w:rPr>
        <w:t>”</w:t>
      </w:r>
      <w:r w:rsidR="00E7783E">
        <w:rPr>
          <w:b/>
          <w:spacing w:val="-3"/>
        </w:rPr>
        <w:t xml:space="preserve">, </w:t>
      </w:r>
      <w:r w:rsidR="00930E5F" w:rsidRPr="00D14A23">
        <w:rPr>
          <w:spacing w:val="-3"/>
        </w:rPr>
        <w:t>además</w:t>
      </w:r>
      <w:r w:rsidRPr="00D14A23">
        <w:rPr>
          <w:spacing w:val="-3"/>
        </w:rPr>
        <w:t>,</w:t>
      </w:r>
      <w:r w:rsidR="00930E5F" w:rsidRPr="00D14A23">
        <w:rPr>
          <w:spacing w:val="-3"/>
        </w:rPr>
        <w:t xml:space="preserve"> se </w:t>
      </w:r>
      <w:r w:rsidR="00401DCE" w:rsidRPr="00D14A23">
        <w:rPr>
          <w:spacing w:val="-3"/>
        </w:rPr>
        <w:t>brindará</w:t>
      </w:r>
      <w:r w:rsidR="00930E5F" w:rsidRPr="00D14A23">
        <w:rPr>
          <w:spacing w:val="-3"/>
        </w:rPr>
        <w:t xml:space="preserve"> el servicio de soporte y asesoramiento </w:t>
      </w:r>
      <w:r w:rsidR="00401DCE" w:rsidRPr="00D14A23">
        <w:rPr>
          <w:spacing w:val="-3"/>
        </w:rPr>
        <w:t xml:space="preserve"> al personal del BIESS, </w:t>
      </w:r>
      <w:r w:rsidR="00930E5F" w:rsidRPr="00D14A23">
        <w:rPr>
          <w:spacing w:val="-3"/>
        </w:rPr>
        <w:t xml:space="preserve">para </w:t>
      </w:r>
      <w:r w:rsidR="00E415DA" w:rsidRPr="00D14A23">
        <w:rPr>
          <w:spacing w:val="-3"/>
        </w:rPr>
        <w:t xml:space="preserve">tramitar </w:t>
      </w:r>
      <w:r w:rsidR="00930E5F" w:rsidRPr="00D14A23">
        <w:rPr>
          <w:spacing w:val="-3"/>
        </w:rPr>
        <w:t xml:space="preserve">los siniestros y aplicación de coberturas, durante la vigencia de la póliza, con una atención ágil y acertada </w:t>
      </w:r>
      <w:r w:rsidR="00401DCE" w:rsidRPr="00D14A23">
        <w:rPr>
          <w:spacing w:val="-3"/>
        </w:rPr>
        <w:t xml:space="preserve">en </w:t>
      </w:r>
      <w:r w:rsidR="00930E5F" w:rsidRPr="00D14A23">
        <w:rPr>
          <w:spacing w:val="-3"/>
        </w:rPr>
        <w:t>los diferentes trámites requerid</w:t>
      </w:r>
      <w:r w:rsidRPr="00D14A23">
        <w:rPr>
          <w:spacing w:val="-3"/>
        </w:rPr>
        <w:t>os para la ejecución del seguro.</w:t>
      </w:r>
    </w:p>
    <w:p w14:paraId="49F81C18" w14:textId="77777777" w:rsidR="0078277D" w:rsidRPr="00D14A23" w:rsidRDefault="00157D1F" w:rsidP="006230A9">
      <w:pPr>
        <w:pStyle w:val="Ttulo2"/>
        <w:keepNext w:val="0"/>
        <w:keepLines w:val="0"/>
        <w:numPr>
          <w:ilvl w:val="2"/>
          <w:numId w:val="14"/>
        </w:numPr>
        <w:pBdr>
          <w:top w:val="single" w:sz="4" w:space="1" w:color="auto"/>
          <w:left w:val="single" w:sz="4" w:space="4" w:color="auto"/>
          <w:bottom w:val="single" w:sz="4" w:space="1" w:color="auto"/>
          <w:right w:val="single" w:sz="4" w:space="4" w:color="auto"/>
        </w:pBdr>
        <w:shd w:val="clear" w:color="auto" w:fill="8DB3E2"/>
        <w:spacing w:before="0" w:after="120" w:line="360" w:lineRule="auto"/>
        <w:contextualSpacing/>
        <w:jc w:val="center"/>
        <w:rPr>
          <w:rFonts w:ascii="Calibri" w:hAnsi="Calibri"/>
          <w:color w:val="auto"/>
          <w:sz w:val="22"/>
          <w:szCs w:val="22"/>
        </w:rPr>
      </w:pPr>
      <w:bookmarkStart w:id="31" w:name="_Toc98164888"/>
      <w:r w:rsidRPr="00D14A23">
        <w:rPr>
          <w:rFonts w:ascii="Calibri" w:hAnsi="Calibri"/>
          <w:color w:val="auto"/>
          <w:sz w:val="22"/>
          <w:szCs w:val="22"/>
        </w:rPr>
        <w:t>Condiciones particulares mínimas de seguro de Desgravamen y Anexos</w:t>
      </w:r>
      <w:bookmarkEnd w:id="31"/>
    </w:p>
    <w:p w14:paraId="4E5A9D6F" w14:textId="77777777" w:rsidR="0078277D" w:rsidRPr="00D14A23" w:rsidRDefault="0078277D" w:rsidP="006230A9">
      <w:pPr>
        <w:pStyle w:val="SeccionII"/>
        <w:numPr>
          <w:ilvl w:val="0"/>
          <w:numId w:val="6"/>
        </w:numPr>
        <w:tabs>
          <w:tab w:val="left" w:pos="426"/>
        </w:tabs>
        <w:spacing w:after="120" w:line="360" w:lineRule="auto"/>
        <w:rPr>
          <w:rFonts w:cs="Times New Roman"/>
        </w:rPr>
      </w:pPr>
      <w:r w:rsidRPr="00D14A23">
        <w:rPr>
          <w:rFonts w:cs="Times New Roman"/>
        </w:rPr>
        <w:t>COBERTURAS</w:t>
      </w:r>
    </w:p>
    <w:p w14:paraId="05568791" w14:textId="77777777" w:rsidR="004F2E5C" w:rsidRPr="00D14A23" w:rsidRDefault="004F2E5C" w:rsidP="006230A9">
      <w:pPr>
        <w:pStyle w:val="Prrafodelista"/>
        <w:numPr>
          <w:ilvl w:val="0"/>
          <w:numId w:val="7"/>
        </w:numPr>
        <w:autoSpaceDE w:val="0"/>
        <w:autoSpaceDN w:val="0"/>
        <w:adjustRightInd w:val="0"/>
        <w:spacing w:after="120" w:line="360" w:lineRule="auto"/>
        <w:ind w:left="436"/>
        <w:jc w:val="both"/>
        <w:rPr>
          <w:b/>
        </w:rPr>
      </w:pPr>
      <w:r w:rsidRPr="00D14A23">
        <w:t>Desgravamen</w:t>
      </w:r>
    </w:p>
    <w:p w14:paraId="639B69CA" w14:textId="77777777" w:rsidR="0078277D" w:rsidRPr="00D14A23" w:rsidRDefault="0078277D" w:rsidP="006230A9">
      <w:pPr>
        <w:pStyle w:val="Prrafodelista"/>
        <w:numPr>
          <w:ilvl w:val="0"/>
          <w:numId w:val="7"/>
        </w:numPr>
        <w:autoSpaceDE w:val="0"/>
        <w:autoSpaceDN w:val="0"/>
        <w:adjustRightInd w:val="0"/>
        <w:spacing w:after="120" w:line="360" w:lineRule="auto"/>
        <w:ind w:left="436"/>
        <w:jc w:val="both"/>
        <w:rPr>
          <w:b/>
        </w:rPr>
      </w:pPr>
      <w:r w:rsidRPr="00D14A23">
        <w:t>Incapacidad Total Permanente</w:t>
      </w:r>
    </w:p>
    <w:p w14:paraId="5C36595A" w14:textId="77777777" w:rsidR="0078277D" w:rsidRPr="00D14A23" w:rsidRDefault="0078277D" w:rsidP="006230A9">
      <w:pPr>
        <w:pStyle w:val="Prrafodelista"/>
        <w:numPr>
          <w:ilvl w:val="0"/>
          <w:numId w:val="7"/>
        </w:numPr>
        <w:autoSpaceDE w:val="0"/>
        <w:autoSpaceDN w:val="0"/>
        <w:adjustRightInd w:val="0"/>
        <w:spacing w:after="120" w:line="360" w:lineRule="auto"/>
        <w:ind w:left="436"/>
        <w:jc w:val="both"/>
        <w:rPr>
          <w:b/>
        </w:rPr>
      </w:pPr>
      <w:r w:rsidRPr="00D14A23">
        <w:t>Enfermedades Catastróficas</w:t>
      </w:r>
    </w:p>
    <w:p w14:paraId="2C0EABE9" w14:textId="77777777" w:rsidR="0078277D" w:rsidRPr="00D14A23" w:rsidRDefault="008E7417" w:rsidP="006230A9">
      <w:pPr>
        <w:pStyle w:val="SeccionIII"/>
        <w:spacing w:after="120" w:line="360" w:lineRule="auto"/>
        <w:ind w:left="425" w:hanging="425"/>
        <w:rPr>
          <w:rFonts w:cs="Times New Roman"/>
        </w:rPr>
      </w:pPr>
      <w:r w:rsidRPr="00D14A23">
        <w:rPr>
          <w:rFonts w:cs="Times New Roman"/>
        </w:rPr>
        <w:t>SEGURO DE DESGRAVAMEN</w:t>
      </w:r>
    </w:p>
    <w:p w14:paraId="49E5D7CB" w14:textId="77777777" w:rsidR="0078277D" w:rsidRPr="00D14A23" w:rsidRDefault="0078277D" w:rsidP="006230A9">
      <w:pPr>
        <w:pStyle w:val="SeccionIV"/>
        <w:spacing w:after="120" w:line="360" w:lineRule="auto"/>
        <w:ind w:left="508"/>
        <w:rPr>
          <w:rFonts w:cs="Times New Roman"/>
        </w:rPr>
      </w:pPr>
      <w:r w:rsidRPr="00D14A23">
        <w:rPr>
          <w:rFonts w:cs="Times New Roman"/>
        </w:rPr>
        <w:t>OBJETO DEL SEGURO</w:t>
      </w:r>
    </w:p>
    <w:p w14:paraId="119471E6" w14:textId="77777777" w:rsidR="0078277D" w:rsidRDefault="0078277D" w:rsidP="006230A9">
      <w:pPr>
        <w:autoSpaceDE w:val="0"/>
        <w:autoSpaceDN w:val="0"/>
        <w:adjustRightInd w:val="0"/>
        <w:spacing w:after="120" w:line="360" w:lineRule="auto"/>
        <w:ind w:left="76"/>
        <w:jc w:val="both"/>
      </w:pPr>
      <w:r w:rsidRPr="00D14A23">
        <w:t xml:space="preserve">Esta Póliza ampara bajo la cobertura de Muerte por cualquier causa, al deudor hipotecario </w:t>
      </w:r>
      <w:r w:rsidR="00742B50" w:rsidRPr="00D14A23">
        <w:rPr>
          <w:bCs/>
        </w:rPr>
        <w:t xml:space="preserve">(afiliado/jubilado/pensionista), </w:t>
      </w:r>
      <w:r w:rsidRPr="00D14A23">
        <w:t xml:space="preserve">del Banco del Instituto Ecuatoriano de Seguridad Social, desde el momento del desembolso, las 24 horas del día, en cualquier parte del mundo, los 365 días del año, de acuerdo a </w:t>
      </w:r>
      <w:r w:rsidR="00981330" w:rsidRPr="00D14A23">
        <w:t xml:space="preserve">los </w:t>
      </w:r>
      <w:r w:rsidRPr="00D14A23">
        <w:t>listados generados por</w:t>
      </w:r>
      <w:r w:rsidR="002F63BC" w:rsidRPr="00D14A23">
        <w:t xml:space="preserve"> </w:t>
      </w:r>
      <w:r w:rsidRPr="00D14A23">
        <w:t xml:space="preserve">el </w:t>
      </w:r>
      <w:r w:rsidR="002F63BC" w:rsidRPr="00D14A23">
        <w:t>BIESS</w:t>
      </w:r>
      <w:r w:rsidRPr="00D14A23">
        <w:t xml:space="preserve">. Si un siniestro ocurriera entre el desembolso del crédito y el envío de la información a la aseguradora, bastará una certificación del BIESS que indique que el crédito ha sido desembolsado, para brindar la cobertura correspondiente. </w:t>
      </w:r>
    </w:p>
    <w:p w14:paraId="4F4B97CD" w14:textId="77777777" w:rsidR="006717D7" w:rsidRDefault="006717D7" w:rsidP="006230A9">
      <w:pPr>
        <w:autoSpaceDE w:val="0"/>
        <w:autoSpaceDN w:val="0"/>
        <w:adjustRightInd w:val="0"/>
        <w:spacing w:after="120" w:line="360" w:lineRule="auto"/>
        <w:ind w:left="76"/>
        <w:jc w:val="both"/>
      </w:pPr>
    </w:p>
    <w:p w14:paraId="220B78A1" w14:textId="77777777" w:rsidR="006717D7" w:rsidRDefault="006717D7" w:rsidP="006230A9">
      <w:pPr>
        <w:autoSpaceDE w:val="0"/>
        <w:autoSpaceDN w:val="0"/>
        <w:adjustRightInd w:val="0"/>
        <w:spacing w:after="120" w:line="360" w:lineRule="auto"/>
        <w:ind w:left="76"/>
        <w:jc w:val="both"/>
      </w:pPr>
    </w:p>
    <w:p w14:paraId="06E22E4B" w14:textId="77777777" w:rsidR="0078277D" w:rsidRPr="00D14A23" w:rsidRDefault="0078277D" w:rsidP="006230A9">
      <w:pPr>
        <w:pStyle w:val="SeccionIV"/>
        <w:spacing w:after="120" w:line="360" w:lineRule="auto"/>
        <w:ind w:left="508"/>
        <w:rPr>
          <w:rFonts w:cs="Times New Roman"/>
        </w:rPr>
      </w:pPr>
      <w:r w:rsidRPr="00D14A23">
        <w:rPr>
          <w:rFonts w:cs="Times New Roman"/>
        </w:rPr>
        <w:lastRenderedPageBreak/>
        <w:t>VALOR ASEGURADO</w:t>
      </w:r>
    </w:p>
    <w:p w14:paraId="2E16AD64" w14:textId="77777777" w:rsidR="0078277D" w:rsidRDefault="0078277D" w:rsidP="006230A9">
      <w:pPr>
        <w:autoSpaceDE w:val="0"/>
        <w:autoSpaceDN w:val="0"/>
        <w:adjustRightInd w:val="0"/>
        <w:spacing w:after="120" w:line="360" w:lineRule="auto"/>
        <w:ind w:left="76"/>
        <w:jc w:val="both"/>
      </w:pPr>
      <w:r w:rsidRPr="00D14A23">
        <w:t>El valor asegurado por cada persona será igual al saldo insoluto de la deuda (incluye capital, interés corriente, interés de gracia, interés de mora y otros rubros que se encuentren pendientes</w:t>
      </w:r>
      <w:r w:rsidR="001B50CE" w:rsidRPr="00D14A23">
        <w:t>, incluido gastos de seguros</w:t>
      </w:r>
      <w:r w:rsidRPr="00D14A23">
        <w:t>) a la fecha de fallecimiento del Asegurado.</w:t>
      </w:r>
    </w:p>
    <w:p w14:paraId="3706AD5F" w14:textId="77777777" w:rsidR="0078277D" w:rsidRPr="00D14A23" w:rsidRDefault="0078277D" w:rsidP="006230A9">
      <w:pPr>
        <w:pStyle w:val="SeccionIV"/>
        <w:spacing w:after="120" w:line="360" w:lineRule="auto"/>
        <w:ind w:left="508"/>
        <w:rPr>
          <w:rFonts w:cs="Times New Roman"/>
        </w:rPr>
      </w:pPr>
      <w:r w:rsidRPr="00D14A23">
        <w:rPr>
          <w:rFonts w:cs="Times New Roman"/>
        </w:rPr>
        <w:t>ASEGURADO</w:t>
      </w:r>
      <w:r w:rsidR="0084604C" w:rsidRPr="00D14A23">
        <w:rPr>
          <w:rFonts w:cs="Times New Roman"/>
        </w:rPr>
        <w:t xml:space="preserve"> </w:t>
      </w:r>
      <w:r w:rsidR="0084604C" w:rsidRPr="00D14A23">
        <w:rPr>
          <w:bCs w:val="0"/>
        </w:rPr>
        <w:t>(</w:t>
      </w:r>
      <w:r w:rsidR="00486B4A" w:rsidRPr="00D14A23">
        <w:rPr>
          <w:bCs w:val="0"/>
        </w:rPr>
        <w:t>Afiliado</w:t>
      </w:r>
      <w:r w:rsidR="0084604C" w:rsidRPr="00D14A23">
        <w:rPr>
          <w:bCs w:val="0"/>
        </w:rPr>
        <w:t>/jubilado/pensionista),</w:t>
      </w:r>
    </w:p>
    <w:p w14:paraId="1635D966" w14:textId="673BEF06" w:rsidR="0078277D" w:rsidRPr="00D14A23" w:rsidRDefault="0078277D" w:rsidP="006230A9">
      <w:pPr>
        <w:autoSpaceDE w:val="0"/>
        <w:autoSpaceDN w:val="0"/>
        <w:adjustRightInd w:val="0"/>
        <w:spacing w:after="120" w:line="360" w:lineRule="auto"/>
        <w:ind w:left="76"/>
        <w:jc w:val="both"/>
      </w:pPr>
      <w:r w:rsidRPr="00D14A23">
        <w:t xml:space="preserve">Persona que ha suscrito con el </w:t>
      </w:r>
      <w:r w:rsidR="002F63BC" w:rsidRPr="00D14A23">
        <w:t>Banco del Instituto Ecuatoriano de Seguridad Social</w:t>
      </w:r>
      <w:r w:rsidR="002F63BC" w:rsidRPr="00D14A23" w:rsidDel="002F63BC">
        <w:t xml:space="preserve"> </w:t>
      </w:r>
      <w:r w:rsidRPr="00D14A23">
        <w:t>un contrato de crédito y que está obligada a satisfacer una deuda, mientras mantenga algún saldo deudor con la entidad por cualquier concepto. Es la persona natural que está obligada a satisfacer una deuda con el B</w:t>
      </w:r>
      <w:r w:rsidR="0084604C" w:rsidRPr="00D14A23">
        <w:t>IESS</w:t>
      </w:r>
      <w:r w:rsidRPr="00D14A23">
        <w:t xml:space="preserve">. </w:t>
      </w:r>
    </w:p>
    <w:p w14:paraId="2AE1E743" w14:textId="77777777" w:rsidR="0078277D" w:rsidRPr="00D14A23" w:rsidRDefault="0078277D" w:rsidP="006230A9">
      <w:pPr>
        <w:pStyle w:val="SeccionIV"/>
        <w:spacing w:after="120" w:line="360" w:lineRule="auto"/>
        <w:ind w:left="508"/>
        <w:rPr>
          <w:rFonts w:cs="Times New Roman"/>
        </w:rPr>
      </w:pPr>
      <w:r w:rsidRPr="00D14A23">
        <w:rPr>
          <w:rFonts w:cs="Times New Roman"/>
        </w:rPr>
        <w:t>BENEFICIARIO</w:t>
      </w:r>
    </w:p>
    <w:p w14:paraId="3771BA93" w14:textId="77777777" w:rsidR="0078277D" w:rsidRDefault="0078277D" w:rsidP="006230A9">
      <w:pPr>
        <w:autoSpaceDE w:val="0"/>
        <w:autoSpaceDN w:val="0"/>
        <w:adjustRightInd w:val="0"/>
        <w:spacing w:after="120" w:line="360" w:lineRule="auto"/>
        <w:jc w:val="both"/>
      </w:pPr>
      <w:r w:rsidRPr="00D14A23">
        <w:t>Banco del Instituto Ecuatoriano de Seguridad Social, hasta por el saldo insoluto de la deuda (incluye capital, interés corriente, interés de gracia, interés de mora y otros rubros que se encuentren pendientes) a la fecha de fallecimiento del Asegurado.</w:t>
      </w:r>
    </w:p>
    <w:p w14:paraId="210F6CF3" w14:textId="77777777" w:rsidR="0078277D" w:rsidRPr="00D14A23" w:rsidRDefault="00093834" w:rsidP="006230A9">
      <w:pPr>
        <w:pStyle w:val="SeccionIV"/>
        <w:spacing w:after="120" w:line="360" w:lineRule="auto"/>
        <w:ind w:left="508"/>
        <w:rPr>
          <w:rFonts w:cs="Times New Roman"/>
        </w:rPr>
      </w:pPr>
      <w:r w:rsidRPr="00D14A23">
        <w:rPr>
          <w:rFonts w:cs="Times New Roman"/>
        </w:rPr>
        <w:t>CRÉ</w:t>
      </w:r>
      <w:r w:rsidR="0078277D" w:rsidRPr="00D14A23">
        <w:rPr>
          <w:rFonts w:cs="Times New Roman"/>
        </w:rPr>
        <w:t>DITOS SOLIDARIOS</w:t>
      </w:r>
    </w:p>
    <w:p w14:paraId="67D36E0E" w14:textId="77777777" w:rsidR="0078277D" w:rsidRPr="00D14A23" w:rsidRDefault="0078277D" w:rsidP="006230A9">
      <w:pPr>
        <w:autoSpaceDE w:val="0"/>
        <w:autoSpaceDN w:val="0"/>
        <w:adjustRightInd w:val="0"/>
        <w:spacing w:after="120" w:line="360" w:lineRule="auto"/>
        <w:ind w:left="76"/>
        <w:jc w:val="both"/>
      </w:pPr>
      <w:r w:rsidRPr="00D14A23">
        <w:t>Los créditos solidarios (obtenidos por los 2 cónyuges) serán considerados como una sola operación según los términos del Banco del Instituto Ecuatoriano de Seguridad Social, por lo que, en caso de fallecimiento de uno de ellos, la Aseguradora cancelará al Banco del Instituto Ecuatoriano de Seguridad Social el saldo insoluto de la deuda a la fecha de fallecimiento de cualquiera los dos cónyuges. Al quedar la deuda cancelada termina la cobertura de este seguro.</w:t>
      </w:r>
    </w:p>
    <w:p w14:paraId="35320FBD" w14:textId="77777777" w:rsidR="0078277D" w:rsidRPr="00D14A23" w:rsidRDefault="0078277D" w:rsidP="006230A9">
      <w:pPr>
        <w:pStyle w:val="SeccionIV"/>
        <w:spacing w:after="120" w:line="360" w:lineRule="auto"/>
        <w:ind w:left="508"/>
        <w:rPr>
          <w:rFonts w:cs="Times New Roman"/>
        </w:rPr>
      </w:pPr>
      <w:r w:rsidRPr="00D14A23">
        <w:rPr>
          <w:rFonts w:cs="Times New Roman"/>
        </w:rPr>
        <w:t>LÍMITE EDAD</w:t>
      </w:r>
    </w:p>
    <w:p w14:paraId="5C929AC7" w14:textId="77777777" w:rsidR="0078277D" w:rsidRPr="00D14A23" w:rsidRDefault="0078277D" w:rsidP="006230A9">
      <w:pPr>
        <w:autoSpaceDE w:val="0"/>
        <w:autoSpaceDN w:val="0"/>
        <w:adjustRightInd w:val="0"/>
        <w:spacing w:after="120" w:line="360" w:lineRule="auto"/>
        <w:ind w:left="76"/>
        <w:jc w:val="both"/>
      </w:pPr>
      <w:r w:rsidRPr="00D14A23">
        <w:t xml:space="preserve">De acuerdo a las políticas de crédito del </w:t>
      </w:r>
      <w:r w:rsidR="002F63BC" w:rsidRPr="00D14A23">
        <w:t xml:space="preserve">Banco del Instituto Ecuatoriano de Seguridad </w:t>
      </w:r>
      <w:r w:rsidR="00296F70" w:rsidRPr="00D14A23">
        <w:t>Social</w:t>
      </w:r>
      <w:r w:rsidR="00296F70" w:rsidRPr="00D14A23" w:rsidDel="002F63BC">
        <w:t>,</w:t>
      </w:r>
      <w:r w:rsidRPr="00D14A23">
        <w:t xml:space="preserve"> en ningún caso la cobertura se modifica durante el tiempo que dure el seguro contratado en caso de que el afiliado supere la edad de la política establecida. </w:t>
      </w:r>
    </w:p>
    <w:p w14:paraId="7F48AB51" w14:textId="77777777" w:rsidR="0078277D" w:rsidRPr="00D14A23" w:rsidRDefault="0078277D" w:rsidP="006230A9">
      <w:pPr>
        <w:pStyle w:val="SeccionIV"/>
        <w:spacing w:after="120" w:line="360" w:lineRule="auto"/>
        <w:ind w:left="508"/>
        <w:rPr>
          <w:rFonts w:cs="Times New Roman"/>
        </w:rPr>
      </w:pPr>
      <w:r w:rsidRPr="00D14A23">
        <w:rPr>
          <w:rFonts w:cs="Times New Roman"/>
        </w:rPr>
        <w:t>MUERTE PRESUNTA</w:t>
      </w:r>
    </w:p>
    <w:p w14:paraId="21E13944" w14:textId="77777777" w:rsidR="0078277D" w:rsidRDefault="0078277D" w:rsidP="006230A9">
      <w:pPr>
        <w:autoSpaceDE w:val="0"/>
        <w:autoSpaceDN w:val="0"/>
        <w:adjustRightInd w:val="0"/>
        <w:spacing w:after="120" w:line="360" w:lineRule="auto"/>
        <w:ind w:left="76"/>
        <w:jc w:val="both"/>
      </w:pPr>
      <w:r w:rsidRPr="00D14A23">
        <w:t xml:space="preserve">La </w:t>
      </w:r>
      <w:r w:rsidR="00486B4A" w:rsidRPr="00D14A23">
        <w:t xml:space="preserve">empresa aseguradora </w:t>
      </w:r>
      <w:r w:rsidRPr="00D14A23">
        <w:t xml:space="preserve">cubrirá el saldo insoluto de la deuda a la fecha de la presentación de la declaración judicial de muerte presunta dictada por un juez competente, cuando exista la desaparición del asegurado. En caso de desaparición o siniestro de naves aéreas, marítimas o </w:t>
      </w:r>
      <w:r w:rsidRPr="00D14A23">
        <w:lastRenderedPageBreak/>
        <w:t xml:space="preserve">fluviales, sin perjuicio de la declaratoria judicial, se asumirá muerte presunta a los noventa (90) días de ocurrida la desaparición, en cuyo caso, la </w:t>
      </w:r>
      <w:r w:rsidR="00486B4A" w:rsidRPr="00D14A23">
        <w:t xml:space="preserve">Empresa </w:t>
      </w:r>
      <w:r w:rsidR="00C8247D" w:rsidRPr="00D14A23">
        <w:t>A</w:t>
      </w:r>
      <w:r w:rsidRPr="00D14A23">
        <w:t>seguradora efectuará el pago a los beneficiarios.</w:t>
      </w:r>
    </w:p>
    <w:p w14:paraId="585E9C79" w14:textId="77777777" w:rsidR="0078277D" w:rsidRPr="00D14A23" w:rsidRDefault="0078277D" w:rsidP="006230A9">
      <w:pPr>
        <w:pStyle w:val="SeccionIII"/>
        <w:spacing w:after="120" w:line="360" w:lineRule="auto"/>
        <w:ind w:left="425"/>
        <w:rPr>
          <w:rFonts w:cs="Times New Roman"/>
        </w:rPr>
      </w:pPr>
      <w:r w:rsidRPr="00D14A23">
        <w:rPr>
          <w:rFonts w:cs="Times New Roman"/>
        </w:rPr>
        <w:t>INCAPACIDAD TOTAL Y PERMANENTE</w:t>
      </w:r>
    </w:p>
    <w:p w14:paraId="40A5C5B1" w14:textId="77777777" w:rsidR="0078277D" w:rsidRPr="00D14A23" w:rsidRDefault="0078277D" w:rsidP="006230A9">
      <w:pPr>
        <w:pStyle w:val="SeccionIV"/>
        <w:spacing w:after="120" w:line="360" w:lineRule="auto"/>
        <w:ind w:left="508"/>
        <w:rPr>
          <w:rFonts w:cs="Times New Roman"/>
        </w:rPr>
      </w:pPr>
      <w:r w:rsidRPr="00D14A23">
        <w:rPr>
          <w:rFonts w:cs="Times New Roman"/>
        </w:rPr>
        <w:t>OBJETO DEL SEGURO</w:t>
      </w:r>
    </w:p>
    <w:p w14:paraId="329DFB2E" w14:textId="77777777" w:rsidR="0078277D" w:rsidRDefault="0078277D" w:rsidP="006230A9">
      <w:pPr>
        <w:autoSpaceDE w:val="0"/>
        <w:autoSpaceDN w:val="0"/>
        <w:adjustRightInd w:val="0"/>
        <w:spacing w:after="120" w:line="360" w:lineRule="auto"/>
        <w:ind w:left="76"/>
        <w:jc w:val="both"/>
      </w:pPr>
      <w:r w:rsidRPr="00D14A23">
        <w:t>Esta póliza ampara bajo la cobertura de Incapacidad Total y Permanente al asegurado, deudor hipotecario del Banco del Instituto Ecuatoriano de Seguridad Social, desde el momento del desembolso, las 24 horas del día, en cualquier parte del mundo, los 365 días del año, de acuerdo a listados generados por</w:t>
      </w:r>
      <w:r w:rsidR="002F63BC" w:rsidRPr="00D14A23">
        <w:t xml:space="preserve"> el BIESS</w:t>
      </w:r>
      <w:r w:rsidRPr="00D14A23">
        <w:t xml:space="preserve">. Si un siniestro ocurriera entre el desembolso del crédito y el envío de la información a la </w:t>
      </w:r>
      <w:r w:rsidR="00486B4A" w:rsidRPr="00D14A23">
        <w:t xml:space="preserve">Empresa </w:t>
      </w:r>
      <w:r w:rsidR="00C8247D" w:rsidRPr="00D14A23">
        <w:t>A</w:t>
      </w:r>
      <w:r w:rsidRPr="00D14A23">
        <w:t xml:space="preserve">seguradora, bastará una certificación del BIESS que indique que el crédito ha sido desembolsado, para brindar la cobertura correspondiente. </w:t>
      </w:r>
    </w:p>
    <w:p w14:paraId="71B9F26B" w14:textId="77777777" w:rsidR="0078277D" w:rsidRPr="00D14A23" w:rsidRDefault="0078277D" w:rsidP="006230A9">
      <w:pPr>
        <w:pStyle w:val="SeccionIV"/>
        <w:spacing w:after="120" w:line="360" w:lineRule="auto"/>
        <w:ind w:left="508"/>
        <w:rPr>
          <w:rFonts w:cs="Times New Roman"/>
        </w:rPr>
      </w:pPr>
      <w:r w:rsidRPr="00D14A23">
        <w:rPr>
          <w:rFonts w:cs="Times New Roman"/>
        </w:rPr>
        <w:t>COBERTURA</w:t>
      </w:r>
    </w:p>
    <w:p w14:paraId="0595E37E" w14:textId="77777777" w:rsidR="0078277D" w:rsidRPr="00D14A23" w:rsidRDefault="0078277D" w:rsidP="006230A9">
      <w:pPr>
        <w:autoSpaceDE w:val="0"/>
        <w:autoSpaceDN w:val="0"/>
        <w:adjustRightInd w:val="0"/>
        <w:spacing w:after="120" w:line="360" w:lineRule="auto"/>
        <w:ind w:left="76"/>
        <w:jc w:val="both"/>
      </w:pPr>
      <w:r w:rsidRPr="00D14A23">
        <w:t>Se ampara toda lesión corporal o enfermedad que derive en una incapacidad superior al 50%, certificada por la autoridad nacional competente, misma que en ningún caso podrá ser objetado por la Aseguradora.</w:t>
      </w:r>
    </w:p>
    <w:p w14:paraId="62450C8C" w14:textId="77777777" w:rsidR="0078277D" w:rsidRPr="00D14A23" w:rsidRDefault="0078277D" w:rsidP="006230A9">
      <w:pPr>
        <w:pStyle w:val="SeccionIV"/>
        <w:spacing w:after="120" w:line="360" w:lineRule="auto"/>
        <w:ind w:left="508"/>
        <w:rPr>
          <w:rFonts w:cs="Times New Roman"/>
        </w:rPr>
      </w:pPr>
      <w:r w:rsidRPr="00D14A23">
        <w:rPr>
          <w:rFonts w:cs="Times New Roman"/>
        </w:rPr>
        <w:t>VALOR ASEGURADO</w:t>
      </w:r>
    </w:p>
    <w:p w14:paraId="0DFF4468" w14:textId="77777777" w:rsidR="0078277D" w:rsidRPr="00D14A23" w:rsidRDefault="0078277D" w:rsidP="006230A9">
      <w:pPr>
        <w:autoSpaceDE w:val="0"/>
        <w:autoSpaceDN w:val="0"/>
        <w:adjustRightInd w:val="0"/>
        <w:spacing w:after="120" w:line="360" w:lineRule="auto"/>
        <w:ind w:left="76"/>
        <w:jc w:val="both"/>
      </w:pPr>
      <w:r w:rsidRPr="00D14A23">
        <w:t>El valor asegurado por cada persona será igual al saldo insoluto de la deuda (incluye capital, interés corriente, interés de gracia, interés de mora y otros rubros que se encuentren pendientes</w:t>
      </w:r>
      <w:r w:rsidR="001B50CE" w:rsidRPr="00D14A23">
        <w:t>, incluido gastos de seguros</w:t>
      </w:r>
      <w:r w:rsidRPr="00D14A23">
        <w:t>), a la fecha de la confirmación de la Incapacidad Total y Permanente por parte de la autoridad nacional competente.</w:t>
      </w:r>
    </w:p>
    <w:p w14:paraId="14F012B0" w14:textId="77777777" w:rsidR="0078277D" w:rsidRPr="00D14A23" w:rsidRDefault="0078277D" w:rsidP="006230A9">
      <w:pPr>
        <w:pStyle w:val="SeccionIV"/>
        <w:spacing w:after="120" w:line="360" w:lineRule="auto"/>
        <w:ind w:left="508"/>
        <w:rPr>
          <w:rFonts w:cs="Times New Roman"/>
        </w:rPr>
      </w:pPr>
      <w:r w:rsidRPr="00D14A23">
        <w:rPr>
          <w:rFonts w:cs="Times New Roman"/>
        </w:rPr>
        <w:t>CRÉDITOS SOLIDARIOS</w:t>
      </w:r>
    </w:p>
    <w:p w14:paraId="5909B9A9" w14:textId="77777777" w:rsidR="0078277D" w:rsidRDefault="0078277D" w:rsidP="006230A9">
      <w:pPr>
        <w:autoSpaceDE w:val="0"/>
        <w:autoSpaceDN w:val="0"/>
        <w:adjustRightInd w:val="0"/>
        <w:spacing w:after="120" w:line="360" w:lineRule="auto"/>
        <w:ind w:left="76"/>
        <w:jc w:val="both"/>
      </w:pPr>
      <w:r w:rsidRPr="00D14A23">
        <w:t xml:space="preserve">Los créditos Solidarios (obtenidos por los 2 cónyuges) serán considerados como una sola operación según los términos del Banco del Instituto Ecuatoriano de Seguridad Social, por lo que, en caso de la Incapacidad Total y Permanente por parte de alguno de ellos, la </w:t>
      </w:r>
      <w:r w:rsidR="00486B4A" w:rsidRPr="00D14A23">
        <w:t xml:space="preserve">Empresa </w:t>
      </w:r>
      <w:r w:rsidR="00C8247D" w:rsidRPr="00D14A23">
        <w:t>A</w:t>
      </w:r>
      <w:r w:rsidRPr="00D14A23">
        <w:t>seguradora cancelará al Banco del Instituto Ecuatoriano de Seguridad Social el saldo insoluto de la deuda consolidada a la fecha de confirmación de la Incapacidad Total y Permanente por parte de la autoridad nacional competente, que afecte a cualquiera de los dos cónyuges.</w:t>
      </w:r>
    </w:p>
    <w:p w14:paraId="65246C6C" w14:textId="77777777" w:rsidR="0078277D" w:rsidRPr="00D14A23" w:rsidRDefault="0078277D" w:rsidP="006230A9">
      <w:pPr>
        <w:pStyle w:val="SeccionIV"/>
        <w:spacing w:after="120" w:line="360" w:lineRule="auto"/>
        <w:ind w:left="508"/>
        <w:rPr>
          <w:rFonts w:cs="Times New Roman"/>
        </w:rPr>
      </w:pPr>
      <w:r w:rsidRPr="00D14A23">
        <w:rPr>
          <w:rFonts w:cs="Times New Roman"/>
        </w:rPr>
        <w:lastRenderedPageBreak/>
        <w:t>LIMITE EDAD</w:t>
      </w:r>
    </w:p>
    <w:p w14:paraId="416057E1" w14:textId="77777777" w:rsidR="0078277D" w:rsidRPr="00D14A23" w:rsidRDefault="0078277D" w:rsidP="006230A9">
      <w:pPr>
        <w:autoSpaceDE w:val="0"/>
        <w:autoSpaceDN w:val="0"/>
        <w:adjustRightInd w:val="0"/>
        <w:spacing w:after="120" w:line="360" w:lineRule="auto"/>
        <w:ind w:left="76"/>
        <w:jc w:val="both"/>
      </w:pPr>
      <w:r w:rsidRPr="00D14A23">
        <w:t xml:space="preserve">De acuerdo a las políticas de crédito del BIESS, en ningún caso la cobertura se modifica durante el tiempo que dure el seguro contratado en caso de que el afiliado supere la edad de la política establecida. </w:t>
      </w:r>
    </w:p>
    <w:p w14:paraId="28183B1D" w14:textId="77777777" w:rsidR="0078277D" w:rsidRPr="00D14A23" w:rsidRDefault="0078277D" w:rsidP="006230A9">
      <w:pPr>
        <w:pStyle w:val="SeccionIV"/>
        <w:spacing w:after="120" w:line="360" w:lineRule="auto"/>
        <w:ind w:left="508"/>
        <w:rPr>
          <w:rFonts w:cs="Times New Roman"/>
        </w:rPr>
      </w:pPr>
      <w:r w:rsidRPr="00D14A23">
        <w:rPr>
          <w:rFonts w:cs="Times New Roman"/>
        </w:rPr>
        <w:t>BENEFICIARIO</w:t>
      </w:r>
    </w:p>
    <w:p w14:paraId="44A0A259" w14:textId="77777777" w:rsidR="0078277D" w:rsidRDefault="0078277D" w:rsidP="006230A9">
      <w:pPr>
        <w:autoSpaceDE w:val="0"/>
        <w:autoSpaceDN w:val="0"/>
        <w:adjustRightInd w:val="0"/>
        <w:spacing w:after="120" w:line="360" w:lineRule="auto"/>
        <w:ind w:left="76"/>
        <w:jc w:val="both"/>
      </w:pPr>
      <w:r w:rsidRPr="00D14A23">
        <w:t>Banco del Instituto Ecuatoriano de Seguridad Social, hasta por el saldo insoluto de la deuda (incluye capital, interés corriente, interés de gracia, interés de mora y otros rubros que se encuentren pendientes) a la fecha de declaratoria de la Incapacidad Total y Permanente por parte de la autoridad nacional competente.</w:t>
      </w:r>
    </w:p>
    <w:p w14:paraId="61810FDD" w14:textId="77777777" w:rsidR="0078277D" w:rsidRPr="00D14A23" w:rsidRDefault="0078277D" w:rsidP="006230A9">
      <w:pPr>
        <w:pStyle w:val="SeccionIII"/>
        <w:spacing w:after="120" w:line="360" w:lineRule="auto"/>
        <w:ind w:left="425"/>
        <w:rPr>
          <w:rFonts w:cs="Times New Roman"/>
        </w:rPr>
      </w:pPr>
      <w:r w:rsidRPr="00D14A23">
        <w:rPr>
          <w:rFonts w:cs="Times New Roman"/>
        </w:rPr>
        <w:t>ENFERMEDADES CATASTRÓFICAS</w:t>
      </w:r>
    </w:p>
    <w:p w14:paraId="2F4A81D4" w14:textId="77777777" w:rsidR="0078277D" w:rsidRPr="00D14A23" w:rsidRDefault="0078277D" w:rsidP="006230A9">
      <w:pPr>
        <w:pStyle w:val="SeccionIV"/>
        <w:spacing w:after="120" w:line="360" w:lineRule="auto"/>
        <w:ind w:left="508"/>
        <w:rPr>
          <w:rFonts w:cs="Times New Roman"/>
        </w:rPr>
      </w:pPr>
      <w:r w:rsidRPr="00D14A23">
        <w:rPr>
          <w:rFonts w:cs="Times New Roman"/>
        </w:rPr>
        <w:t>OBJETO DEL SEGURO</w:t>
      </w:r>
    </w:p>
    <w:p w14:paraId="5863751C" w14:textId="77777777" w:rsidR="0078277D" w:rsidRPr="00D14A23" w:rsidRDefault="0078277D" w:rsidP="006230A9">
      <w:pPr>
        <w:autoSpaceDE w:val="0"/>
        <w:autoSpaceDN w:val="0"/>
        <w:adjustRightInd w:val="0"/>
        <w:spacing w:after="120" w:line="360" w:lineRule="auto"/>
        <w:ind w:left="76"/>
        <w:jc w:val="both"/>
      </w:pPr>
      <w:r w:rsidRPr="00D14A23">
        <w:t>Esta Póliza ampara bajo la cobertura de Enfermedades Catastróficas o de alta complejidad al asegurado, deudor hipotecario del Banco del Instituto Ecuatoriano de Seguridad Social, desde el momento del desembolso, las 24 horas del día, en cualquier parte del mundo, los 365 días del año de acuerdo a los listados del</w:t>
      </w:r>
      <w:r w:rsidR="008B07F0" w:rsidRPr="00D14A23">
        <w:t xml:space="preserve"> BIESS</w:t>
      </w:r>
      <w:r w:rsidRPr="00D14A23">
        <w:t xml:space="preserve">. Si un siniestro ocurriera entre el desembolso del crédito y el envío de la información a la </w:t>
      </w:r>
      <w:r w:rsidR="00C8247D" w:rsidRPr="00D14A23">
        <w:t>A</w:t>
      </w:r>
      <w:r w:rsidRPr="00D14A23">
        <w:t>seguradora, bastará una certificación del BIESS que indique que el crédito ha sido desembolsado, para brindar la cobertura correspondiente.</w:t>
      </w:r>
    </w:p>
    <w:p w14:paraId="7A909DDE" w14:textId="77777777" w:rsidR="0078277D" w:rsidRPr="00D14A23" w:rsidRDefault="0078277D" w:rsidP="006230A9">
      <w:pPr>
        <w:autoSpaceDE w:val="0"/>
        <w:autoSpaceDN w:val="0"/>
        <w:adjustRightInd w:val="0"/>
        <w:spacing w:after="120" w:line="360" w:lineRule="auto"/>
        <w:ind w:left="142" w:hanging="66"/>
        <w:jc w:val="both"/>
      </w:pPr>
      <w:r w:rsidRPr="00D14A23">
        <w:t>Se entenderá por Enfermedades Catastróficas o de alta complej</w:t>
      </w:r>
      <w:r w:rsidR="001B50CE" w:rsidRPr="00D14A23">
        <w:t xml:space="preserve">idad, aquellas publicadas en el </w:t>
      </w:r>
      <w:r w:rsidRPr="00D14A23">
        <w:t>listado del MSP</w:t>
      </w:r>
      <w:r w:rsidR="00715922">
        <w:t>.</w:t>
      </w:r>
    </w:p>
    <w:p w14:paraId="190540AB" w14:textId="77777777" w:rsidR="0078277D" w:rsidRPr="00D14A23" w:rsidRDefault="0078277D" w:rsidP="006230A9">
      <w:pPr>
        <w:pStyle w:val="SeccionIV"/>
        <w:spacing w:after="120" w:line="360" w:lineRule="auto"/>
        <w:ind w:left="508"/>
        <w:rPr>
          <w:rFonts w:cs="Times New Roman"/>
        </w:rPr>
      </w:pPr>
      <w:r w:rsidRPr="00D14A23">
        <w:rPr>
          <w:rFonts w:cs="Times New Roman"/>
        </w:rPr>
        <w:t>COBERTURA</w:t>
      </w:r>
    </w:p>
    <w:p w14:paraId="798E8CB3" w14:textId="77777777" w:rsidR="0078277D" w:rsidRPr="00D14A23" w:rsidRDefault="0078277D" w:rsidP="006230A9">
      <w:pPr>
        <w:autoSpaceDE w:val="0"/>
        <w:autoSpaceDN w:val="0"/>
        <w:adjustRightInd w:val="0"/>
        <w:spacing w:after="120" w:line="360" w:lineRule="auto"/>
        <w:ind w:left="76"/>
        <w:jc w:val="both"/>
      </w:pPr>
      <w:r w:rsidRPr="00D14A23">
        <w:t>A los efectos de la presente póliza, se consideran cubiertas todas las enfermedades catastróficas o de alta complejidad diagnosticadas, posterior a la obtención del crédito y que hayan sido determinadas por la autoridad nacional competente, de acuerdo a la legislación vigente.</w:t>
      </w:r>
    </w:p>
    <w:p w14:paraId="6CB8B226" w14:textId="77777777" w:rsidR="0078277D" w:rsidRDefault="0078277D" w:rsidP="006230A9">
      <w:pPr>
        <w:autoSpaceDE w:val="0"/>
        <w:autoSpaceDN w:val="0"/>
        <w:adjustRightInd w:val="0"/>
        <w:spacing w:after="120" w:line="360" w:lineRule="auto"/>
        <w:ind w:left="76"/>
        <w:jc w:val="both"/>
      </w:pPr>
      <w:r w:rsidRPr="00D14A23">
        <w:t>Para fines de esta cobertura se considerarán como enfermedades catastróficas las determinadas por el organismo competente a la fecha de inicio de vigencia y sus actualizaciones futuras durante la vigencia del crédito y póliza contratada.</w:t>
      </w:r>
    </w:p>
    <w:p w14:paraId="3F3EF600" w14:textId="77777777" w:rsidR="00056949" w:rsidRDefault="00056949" w:rsidP="006230A9">
      <w:pPr>
        <w:autoSpaceDE w:val="0"/>
        <w:autoSpaceDN w:val="0"/>
        <w:adjustRightInd w:val="0"/>
        <w:spacing w:after="120" w:line="360" w:lineRule="auto"/>
        <w:ind w:left="76"/>
        <w:jc w:val="both"/>
      </w:pPr>
    </w:p>
    <w:p w14:paraId="04975737" w14:textId="77777777" w:rsidR="0078277D" w:rsidRPr="00D14A23" w:rsidRDefault="0078277D" w:rsidP="006230A9">
      <w:pPr>
        <w:pStyle w:val="SeccionIV"/>
        <w:spacing w:after="120" w:line="360" w:lineRule="auto"/>
        <w:ind w:left="508"/>
        <w:rPr>
          <w:rFonts w:cs="Times New Roman"/>
        </w:rPr>
      </w:pPr>
      <w:r w:rsidRPr="00D14A23">
        <w:rPr>
          <w:rFonts w:cs="Times New Roman"/>
        </w:rPr>
        <w:lastRenderedPageBreak/>
        <w:t>VALOR ASEGURADO</w:t>
      </w:r>
    </w:p>
    <w:p w14:paraId="3CF992C0" w14:textId="77777777" w:rsidR="0078277D" w:rsidRDefault="0078277D" w:rsidP="006230A9">
      <w:pPr>
        <w:autoSpaceDE w:val="0"/>
        <w:autoSpaceDN w:val="0"/>
        <w:adjustRightInd w:val="0"/>
        <w:spacing w:after="120" w:line="360" w:lineRule="auto"/>
        <w:jc w:val="both"/>
      </w:pPr>
      <w:r w:rsidRPr="00D14A23">
        <w:t>El valor asegurado por cada persona será igual al saldo insoluto de la deuda (incluye capital, interés corriente, interés de gracia, interés de mora y otros rubros que se encuentren pendientes</w:t>
      </w:r>
      <w:r w:rsidR="001B50CE" w:rsidRPr="00D14A23">
        <w:t>, incluido gastos de seguros</w:t>
      </w:r>
      <w:r w:rsidRPr="00D14A23">
        <w:t>), a la fecha de la detección de la enfermedad.</w:t>
      </w:r>
    </w:p>
    <w:p w14:paraId="5241B2EB" w14:textId="77777777" w:rsidR="0078277D" w:rsidRPr="00D14A23" w:rsidRDefault="00093834" w:rsidP="006230A9">
      <w:pPr>
        <w:pStyle w:val="SeccionIV"/>
        <w:spacing w:after="120" w:line="360" w:lineRule="auto"/>
        <w:ind w:left="508"/>
        <w:rPr>
          <w:rFonts w:cs="Times New Roman"/>
        </w:rPr>
      </w:pPr>
      <w:r w:rsidRPr="00D14A23">
        <w:rPr>
          <w:rFonts w:cs="Times New Roman"/>
        </w:rPr>
        <w:t>CRÉ</w:t>
      </w:r>
      <w:r w:rsidR="0078277D" w:rsidRPr="00D14A23">
        <w:rPr>
          <w:rFonts w:cs="Times New Roman"/>
        </w:rPr>
        <w:t>DITOS SOLIDARIOS</w:t>
      </w:r>
    </w:p>
    <w:p w14:paraId="3D79B837" w14:textId="77777777" w:rsidR="0078277D" w:rsidRPr="00D14A23" w:rsidRDefault="0078277D" w:rsidP="006230A9">
      <w:pPr>
        <w:autoSpaceDE w:val="0"/>
        <w:autoSpaceDN w:val="0"/>
        <w:adjustRightInd w:val="0"/>
        <w:spacing w:after="120" w:line="360" w:lineRule="auto"/>
        <w:ind w:left="76"/>
        <w:jc w:val="both"/>
      </w:pPr>
      <w:r w:rsidRPr="00D14A23">
        <w:t xml:space="preserve">Los créditos Solidarios (obtenidos por los 2 cónyuges) serán considerados como una sola operación según los términos del Banco del Instituto Ecuatoriano de Seguridad Social, por lo que, en caso de una Enfermedad Catastrófica por parte de alguno de ellos, la </w:t>
      </w:r>
      <w:r w:rsidR="00C8247D" w:rsidRPr="00D14A23">
        <w:t>A</w:t>
      </w:r>
      <w:r w:rsidRPr="00D14A23">
        <w:t>seguradora cancelará al Banco del Instituto Ecuatoriano de Seguridad Social el saldo insoluto de la deuda consolidada a la fecha de confirmación de la Enfermedad Catastrófica por parte de la autoridad nacional competente, que afecte a cualquiera de los dos cónyuges.</w:t>
      </w:r>
    </w:p>
    <w:p w14:paraId="019CDD77" w14:textId="77777777" w:rsidR="0078277D" w:rsidRPr="00D14A23" w:rsidRDefault="00093834" w:rsidP="006230A9">
      <w:pPr>
        <w:pStyle w:val="SeccionIV"/>
        <w:spacing w:after="120" w:line="360" w:lineRule="auto"/>
        <w:ind w:left="508"/>
        <w:rPr>
          <w:rFonts w:cs="Times New Roman"/>
        </w:rPr>
      </w:pPr>
      <w:r w:rsidRPr="00D14A23">
        <w:rPr>
          <w:rFonts w:cs="Times New Roman"/>
        </w:rPr>
        <w:t>LÍ</w:t>
      </w:r>
      <w:r w:rsidR="0078277D" w:rsidRPr="00D14A23">
        <w:rPr>
          <w:rFonts w:cs="Times New Roman"/>
        </w:rPr>
        <w:t>MITE DE EDAD</w:t>
      </w:r>
    </w:p>
    <w:p w14:paraId="79E8DCA4" w14:textId="77777777" w:rsidR="0078277D" w:rsidRPr="00D14A23" w:rsidRDefault="0078277D" w:rsidP="006230A9">
      <w:pPr>
        <w:autoSpaceDE w:val="0"/>
        <w:autoSpaceDN w:val="0"/>
        <w:adjustRightInd w:val="0"/>
        <w:spacing w:after="120" w:line="360" w:lineRule="auto"/>
        <w:ind w:left="76"/>
        <w:jc w:val="both"/>
      </w:pPr>
      <w:r w:rsidRPr="00D14A23">
        <w:t xml:space="preserve">De acuerdo a las políticas de crédito del BIESS, en ningún caso la cobertura se modifica durante el tiempo que dure el seguro contratado en caso de que el afiliado supere la edad de la política establecida. </w:t>
      </w:r>
    </w:p>
    <w:p w14:paraId="75658B8B" w14:textId="77777777" w:rsidR="0078277D" w:rsidRPr="00D14A23" w:rsidRDefault="0078277D" w:rsidP="006230A9">
      <w:pPr>
        <w:pStyle w:val="SeccionIV"/>
        <w:spacing w:after="120" w:line="360" w:lineRule="auto"/>
        <w:ind w:left="508"/>
        <w:rPr>
          <w:rFonts w:cs="Times New Roman"/>
        </w:rPr>
      </w:pPr>
      <w:r w:rsidRPr="00D14A23">
        <w:rPr>
          <w:rFonts w:cs="Times New Roman"/>
        </w:rPr>
        <w:t>BENEFICIARIO</w:t>
      </w:r>
    </w:p>
    <w:p w14:paraId="53A74490" w14:textId="77777777" w:rsidR="0078277D" w:rsidRPr="00D14A23" w:rsidRDefault="0078277D" w:rsidP="006230A9">
      <w:pPr>
        <w:autoSpaceDE w:val="0"/>
        <w:autoSpaceDN w:val="0"/>
        <w:adjustRightInd w:val="0"/>
        <w:spacing w:after="120" w:line="360" w:lineRule="auto"/>
        <w:ind w:left="76"/>
        <w:jc w:val="both"/>
      </w:pPr>
      <w:r w:rsidRPr="00D14A23">
        <w:t>Banco del Instituto Ecuatoriano de Seguridad Social, hasta por el saldo insoluto de la deuda (incluye capital, interés corriente, interés de gracia, interés de mora y otros rubros que se encuentren pendientes) a la fecha a la fecha de confirmación de la Enfermedad Catastrófica por parte de la autoridad nacional competente.</w:t>
      </w:r>
    </w:p>
    <w:p w14:paraId="52FE25E6" w14:textId="77777777" w:rsidR="00345D95" w:rsidRPr="00D14A23" w:rsidRDefault="0078277D" w:rsidP="006230A9">
      <w:pPr>
        <w:pStyle w:val="SeccionII"/>
        <w:numPr>
          <w:ilvl w:val="0"/>
          <w:numId w:val="6"/>
        </w:numPr>
        <w:tabs>
          <w:tab w:val="left" w:pos="426"/>
        </w:tabs>
        <w:spacing w:after="120" w:line="360" w:lineRule="auto"/>
        <w:rPr>
          <w:rFonts w:cs="Times New Roman"/>
        </w:rPr>
      </w:pPr>
      <w:r w:rsidRPr="00D14A23">
        <w:rPr>
          <w:rFonts w:cs="Times New Roman"/>
        </w:rPr>
        <w:t>TASA</w:t>
      </w:r>
      <w:r w:rsidR="00345D95" w:rsidRPr="00D14A23">
        <w:rPr>
          <w:rFonts w:cs="Times New Roman"/>
        </w:rPr>
        <w:t xml:space="preserve"> </w:t>
      </w:r>
      <w:r w:rsidR="00715922">
        <w:rPr>
          <w:rFonts w:cs="Times New Roman"/>
        </w:rPr>
        <w:t xml:space="preserve">MÁXIMA REFERENCIAL </w:t>
      </w:r>
      <w:r w:rsidR="00345D95" w:rsidRPr="00D14A23">
        <w:rPr>
          <w:rFonts w:cs="Times New Roman"/>
        </w:rPr>
        <w:t>SIN IMPUESTOS Y CONTRIBUCIONES</w:t>
      </w:r>
      <w:r w:rsidR="003D64C5" w:rsidRPr="00D14A23">
        <w:rPr>
          <w:rFonts w:cs="Times New Roman"/>
        </w:rPr>
        <w:t>: 0.49%</w:t>
      </w:r>
    </w:p>
    <w:p w14:paraId="7B00BD5F" w14:textId="77777777" w:rsidR="0078277D" w:rsidRPr="00D14A23" w:rsidRDefault="0078277D" w:rsidP="006230A9">
      <w:pPr>
        <w:pStyle w:val="SeccionII"/>
        <w:numPr>
          <w:ilvl w:val="0"/>
          <w:numId w:val="6"/>
        </w:numPr>
        <w:tabs>
          <w:tab w:val="left" w:pos="426"/>
        </w:tabs>
        <w:spacing w:after="120" w:line="360" w:lineRule="auto"/>
        <w:rPr>
          <w:rFonts w:cs="Times New Roman"/>
        </w:rPr>
      </w:pPr>
      <w:r w:rsidRPr="00D14A23">
        <w:rPr>
          <w:rFonts w:cs="Times New Roman"/>
        </w:rPr>
        <w:t>MODALIDAD DE COBERTURA</w:t>
      </w:r>
    </w:p>
    <w:p w14:paraId="666DD707" w14:textId="77777777" w:rsidR="0078277D" w:rsidRPr="00D14A23" w:rsidRDefault="0078277D" w:rsidP="006230A9">
      <w:pPr>
        <w:autoSpaceDE w:val="0"/>
        <w:autoSpaceDN w:val="0"/>
        <w:adjustRightInd w:val="0"/>
        <w:spacing w:after="120" w:line="360" w:lineRule="auto"/>
        <w:jc w:val="both"/>
      </w:pPr>
      <w:r w:rsidRPr="00D14A23">
        <w:t>Póliza con declaraciones mensuales. El Banco del Instituto Ecuatoriano de Seguridad Social, notificará a la(s) Aseguradora(s) durante los quince (15) primeros días de cada mes el valor de la cartera del mes anterior. La(s) Aseguradora(s) emitirá inmediatamente la respectiva factura o nota de crédito por la prima correspondiente.</w:t>
      </w:r>
    </w:p>
    <w:p w14:paraId="1EDF0894" w14:textId="77777777" w:rsidR="003E21B0" w:rsidRPr="00D14A23" w:rsidRDefault="003E21B0" w:rsidP="006230A9">
      <w:pPr>
        <w:autoSpaceDE w:val="0"/>
        <w:autoSpaceDN w:val="0"/>
        <w:adjustRightInd w:val="0"/>
        <w:spacing w:after="120" w:line="360" w:lineRule="auto"/>
        <w:jc w:val="both"/>
        <w:rPr>
          <w:b/>
          <w:lang w:eastAsia="es-EC"/>
        </w:rPr>
      </w:pPr>
      <w:r w:rsidRPr="00D14A23">
        <w:rPr>
          <w:lang w:eastAsia="es-EC"/>
        </w:rPr>
        <w:t>Queda entendido y convenido que en caso de no reportarse en las bases de facturación mensual algún cliente</w:t>
      </w:r>
      <w:r w:rsidR="00B7518E" w:rsidRPr="00D14A23">
        <w:rPr>
          <w:lang w:eastAsia="es-EC"/>
        </w:rPr>
        <w:t xml:space="preserve"> </w:t>
      </w:r>
      <w:r w:rsidR="00B7518E" w:rsidRPr="00D14A23">
        <w:rPr>
          <w:bCs/>
        </w:rPr>
        <w:t>(afiliado/jubilado/pensionista)</w:t>
      </w:r>
      <w:r w:rsidRPr="00D14A23">
        <w:rPr>
          <w:lang w:eastAsia="es-EC"/>
        </w:rPr>
        <w:t xml:space="preserve">, la </w:t>
      </w:r>
      <w:r w:rsidR="00C8247D" w:rsidRPr="00D14A23">
        <w:rPr>
          <w:lang w:eastAsia="es-EC"/>
        </w:rPr>
        <w:t>A</w:t>
      </w:r>
      <w:r w:rsidRPr="00D14A23">
        <w:rPr>
          <w:lang w:eastAsia="es-EC"/>
        </w:rPr>
        <w:t xml:space="preserve">seguradora deberá a simple </w:t>
      </w:r>
      <w:r w:rsidRPr="00D14A23">
        <w:rPr>
          <w:lang w:eastAsia="es-EC"/>
        </w:rPr>
        <w:lastRenderedPageBreak/>
        <w:t>requerimiento del BIESS facturar el valor correspondiente de la prima y proceder con el pago de la indemnización.</w:t>
      </w:r>
    </w:p>
    <w:p w14:paraId="6D58D1DB" w14:textId="77777777" w:rsidR="0078277D" w:rsidRPr="00D14A23" w:rsidRDefault="0078277D" w:rsidP="006230A9">
      <w:pPr>
        <w:pStyle w:val="SeccionII"/>
        <w:numPr>
          <w:ilvl w:val="0"/>
          <w:numId w:val="6"/>
        </w:numPr>
        <w:tabs>
          <w:tab w:val="left" w:pos="426"/>
        </w:tabs>
        <w:spacing w:after="120" w:line="360" w:lineRule="auto"/>
        <w:rPr>
          <w:rFonts w:cs="Times New Roman"/>
        </w:rPr>
      </w:pPr>
      <w:r w:rsidRPr="00D14A23">
        <w:rPr>
          <w:rFonts w:cs="Times New Roman"/>
        </w:rPr>
        <w:t>PAGO DE PRIMAS</w:t>
      </w:r>
    </w:p>
    <w:p w14:paraId="0377B254" w14:textId="77777777" w:rsidR="0078277D" w:rsidRDefault="0078277D" w:rsidP="006230A9">
      <w:pPr>
        <w:autoSpaceDE w:val="0"/>
        <w:autoSpaceDN w:val="0"/>
        <w:adjustRightInd w:val="0"/>
        <w:spacing w:after="120" w:line="360" w:lineRule="auto"/>
        <w:jc w:val="both"/>
      </w:pPr>
      <w:r w:rsidRPr="00D14A23">
        <w:t>El Banco del Instituto Ecuatoriano de Seguridad Social es el "acopiador" para las cuotas mensuales del seguro y actuará en este rol. Además, se estipula que la morosidad del pago por parte del Banco del Instituto Ecuatoriano de Seguridad Social no causará ningún efecto negativo a los amparos que abarcan esta póliza</w:t>
      </w:r>
      <w:r w:rsidR="004F2E5C" w:rsidRPr="00D14A23">
        <w:t>.</w:t>
      </w:r>
    </w:p>
    <w:p w14:paraId="2200E60F" w14:textId="77777777" w:rsidR="0078277D" w:rsidRPr="00D14A23" w:rsidRDefault="0078277D" w:rsidP="006230A9">
      <w:pPr>
        <w:pStyle w:val="SeccionII"/>
        <w:numPr>
          <w:ilvl w:val="0"/>
          <w:numId w:val="6"/>
        </w:numPr>
        <w:tabs>
          <w:tab w:val="left" w:pos="426"/>
        </w:tabs>
        <w:spacing w:after="120" w:line="360" w:lineRule="auto"/>
        <w:rPr>
          <w:rFonts w:cs="Times New Roman"/>
        </w:rPr>
      </w:pPr>
      <w:r w:rsidRPr="00D14A23">
        <w:rPr>
          <w:rFonts w:cs="Times New Roman"/>
        </w:rPr>
        <w:t>EXTENSIONES DE VIGENCIA A PRORRATA</w:t>
      </w:r>
    </w:p>
    <w:p w14:paraId="17868101" w14:textId="77777777" w:rsidR="0078277D" w:rsidRPr="00D14A23" w:rsidRDefault="0078277D" w:rsidP="006230A9">
      <w:pPr>
        <w:autoSpaceDE w:val="0"/>
        <w:autoSpaceDN w:val="0"/>
        <w:adjustRightInd w:val="0"/>
        <w:spacing w:after="120" w:line="360" w:lineRule="auto"/>
        <w:jc w:val="both"/>
      </w:pPr>
      <w:r w:rsidRPr="00D14A23">
        <w:t>A simple solicitud escrita del Banco del Instituto Ecuatoriano de Seguridad Social, otorgará extensión de cobertura</w:t>
      </w:r>
      <w:r w:rsidR="004F2E5C" w:rsidRPr="00D14A23">
        <w:t xml:space="preserve"> </w:t>
      </w:r>
      <w:r w:rsidR="004769FE">
        <w:t>en períodos de 90 días</w:t>
      </w:r>
      <w:r w:rsidRPr="00D14A23">
        <w:t>, contados a partir del vencimiento de la última póliza, facturando las primas a prorrata por el tiempo solicitado.</w:t>
      </w:r>
    </w:p>
    <w:p w14:paraId="1E0FB5A4" w14:textId="77777777" w:rsidR="00A12085" w:rsidRPr="00D14A23" w:rsidRDefault="00093834" w:rsidP="006230A9">
      <w:pPr>
        <w:pStyle w:val="SeccionII"/>
        <w:numPr>
          <w:ilvl w:val="0"/>
          <w:numId w:val="6"/>
        </w:numPr>
        <w:tabs>
          <w:tab w:val="left" w:pos="426"/>
        </w:tabs>
        <w:spacing w:after="120" w:line="360" w:lineRule="auto"/>
        <w:rPr>
          <w:rFonts w:cs="Times New Roman"/>
        </w:rPr>
      </w:pPr>
      <w:r w:rsidRPr="00D14A23">
        <w:rPr>
          <w:rFonts w:cs="Times New Roman"/>
        </w:rPr>
        <w:t>CLÁ</w:t>
      </w:r>
      <w:r w:rsidR="00A12085" w:rsidRPr="00D14A23">
        <w:rPr>
          <w:rFonts w:cs="Times New Roman"/>
        </w:rPr>
        <w:t>USULAS</w:t>
      </w:r>
    </w:p>
    <w:p w14:paraId="5BB829D8" w14:textId="50D2F77D" w:rsidR="00A12085" w:rsidRPr="00D14A23" w:rsidRDefault="00A12085" w:rsidP="006230A9">
      <w:pPr>
        <w:pStyle w:val="Prrafodelista"/>
        <w:numPr>
          <w:ilvl w:val="0"/>
          <w:numId w:val="8"/>
        </w:numPr>
        <w:spacing w:after="120" w:line="360" w:lineRule="auto"/>
        <w:ind w:left="436"/>
        <w:jc w:val="both"/>
      </w:pPr>
      <w:r w:rsidRPr="00D14A23">
        <w:rPr>
          <w:b/>
        </w:rPr>
        <w:t>Errores u omisiones.-</w:t>
      </w:r>
      <w:r w:rsidRPr="00D14A23">
        <w:t xml:space="preserve"> Ni los errores ni las omisiones no intencionales ocurridas en la aplicación de la presente póliza, causarán perjuicios al asegurado y deberán ser por el asegurado enmendados en cuanto sean advertidos.</w:t>
      </w:r>
      <w:r w:rsidR="00FD3789">
        <w:t xml:space="preserve"> (60 días contados desde conocido el evento)</w:t>
      </w:r>
    </w:p>
    <w:p w14:paraId="432A386F" w14:textId="77777777" w:rsidR="0078277D" w:rsidRPr="00D14A23" w:rsidRDefault="0078277D" w:rsidP="006230A9">
      <w:pPr>
        <w:pStyle w:val="SeccionII"/>
        <w:numPr>
          <w:ilvl w:val="0"/>
          <w:numId w:val="6"/>
        </w:numPr>
        <w:tabs>
          <w:tab w:val="left" w:pos="426"/>
        </w:tabs>
        <w:spacing w:after="120" w:line="360" w:lineRule="auto"/>
        <w:rPr>
          <w:rFonts w:cs="Times New Roman"/>
        </w:rPr>
      </w:pPr>
      <w:r w:rsidRPr="00D14A23">
        <w:rPr>
          <w:rFonts w:cs="Times New Roman"/>
        </w:rPr>
        <w:t>DOCUMENTOS PROBATORIOS PARA EL PAGO DE INDEMNIZACIONES</w:t>
      </w:r>
    </w:p>
    <w:p w14:paraId="45C3C28E" w14:textId="77777777" w:rsidR="0078277D" w:rsidRPr="00D14A23" w:rsidRDefault="00A249D7" w:rsidP="006230A9">
      <w:pPr>
        <w:autoSpaceDE w:val="0"/>
        <w:autoSpaceDN w:val="0"/>
        <w:adjustRightInd w:val="0"/>
        <w:spacing w:after="120" w:line="360" w:lineRule="auto"/>
        <w:jc w:val="both"/>
      </w:pPr>
      <w:r w:rsidRPr="00D14A23">
        <w:t xml:space="preserve">Para </w:t>
      </w:r>
      <w:r w:rsidR="0078277D" w:rsidRPr="00D14A23">
        <w:rPr>
          <w:b/>
        </w:rPr>
        <w:t>DESGRAVAMEN</w:t>
      </w:r>
    </w:p>
    <w:p w14:paraId="020B9F53" w14:textId="77777777" w:rsidR="0078277D" w:rsidRPr="00D14A23" w:rsidRDefault="00BC2F6C" w:rsidP="006230A9">
      <w:pPr>
        <w:pStyle w:val="Prrafodelista"/>
        <w:numPr>
          <w:ilvl w:val="0"/>
          <w:numId w:val="11"/>
        </w:numPr>
        <w:tabs>
          <w:tab w:val="clear" w:pos="720"/>
          <w:tab w:val="num" w:pos="436"/>
        </w:tabs>
        <w:autoSpaceDE w:val="0"/>
        <w:autoSpaceDN w:val="0"/>
        <w:adjustRightInd w:val="0"/>
        <w:spacing w:after="120" w:line="360" w:lineRule="auto"/>
        <w:ind w:left="436"/>
        <w:jc w:val="both"/>
        <w:rPr>
          <w:b/>
        </w:rPr>
      </w:pPr>
      <w:r w:rsidRPr="00D14A23">
        <w:t>Aviso de reclamación.</w:t>
      </w:r>
    </w:p>
    <w:p w14:paraId="12EBEF8C" w14:textId="51371EA2" w:rsidR="0078277D" w:rsidRPr="00D14A23" w:rsidRDefault="00A249D7" w:rsidP="006230A9">
      <w:pPr>
        <w:pStyle w:val="Prrafodelista"/>
        <w:numPr>
          <w:ilvl w:val="0"/>
          <w:numId w:val="11"/>
        </w:numPr>
        <w:tabs>
          <w:tab w:val="clear" w:pos="720"/>
        </w:tabs>
        <w:autoSpaceDE w:val="0"/>
        <w:autoSpaceDN w:val="0"/>
        <w:adjustRightInd w:val="0"/>
        <w:spacing w:after="120" w:line="360" w:lineRule="auto"/>
        <w:ind w:left="436"/>
        <w:jc w:val="both"/>
        <w:rPr>
          <w:b/>
        </w:rPr>
      </w:pPr>
      <w:r w:rsidRPr="00D14A23">
        <w:t>C</w:t>
      </w:r>
      <w:r w:rsidR="0078277D" w:rsidRPr="00D14A23">
        <w:t>opia de la Partida de Defunción de la persona asegurada.</w:t>
      </w:r>
    </w:p>
    <w:p w14:paraId="005190C7" w14:textId="77777777" w:rsidR="0078277D" w:rsidRPr="00D14A23" w:rsidRDefault="0078277D" w:rsidP="006230A9">
      <w:pPr>
        <w:pStyle w:val="Prrafodelista"/>
        <w:numPr>
          <w:ilvl w:val="0"/>
          <w:numId w:val="11"/>
        </w:numPr>
        <w:tabs>
          <w:tab w:val="clear" w:pos="720"/>
        </w:tabs>
        <w:autoSpaceDE w:val="0"/>
        <w:autoSpaceDN w:val="0"/>
        <w:adjustRightInd w:val="0"/>
        <w:spacing w:after="120" w:line="360" w:lineRule="auto"/>
        <w:ind w:left="436"/>
        <w:jc w:val="both"/>
        <w:rPr>
          <w:b/>
        </w:rPr>
      </w:pPr>
      <w:r w:rsidRPr="00D14A23">
        <w:t>Copia de la cédula de identidad del fallecido.</w:t>
      </w:r>
    </w:p>
    <w:p w14:paraId="542BCE46" w14:textId="77777777" w:rsidR="0078277D" w:rsidRPr="00D14A23" w:rsidRDefault="0078277D" w:rsidP="006230A9">
      <w:pPr>
        <w:pStyle w:val="Prrafodelista"/>
        <w:numPr>
          <w:ilvl w:val="0"/>
          <w:numId w:val="11"/>
        </w:numPr>
        <w:tabs>
          <w:tab w:val="clear" w:pos="720"/>
        </w:tabs>
        <w:autoSpaceDE w:val="0"/>
        <w:autoSpaceDN w:val="0"/>
        <w:adjustRightInd w:val="0"/>
        <w:spacing w:after="120" w:line="360" w:lineRule="auto"/>
        <w:ind w:left="436"/>
        <w:jc w:val="both"/>
        <w:rPr>
          <w:b/>
        </w:rPr>
      </w:pPr>
      <w:r w:rsidRPr="00D14A23">
        <w:t>Certificado BIESS que contenga el saldo del crédito a la fecha del fallecimiento del deudor asegurado.</w:t>
      </w:r>
      <w:r w:rsidR="00A3030D" w:rsidRPr="00D14A23">
        <w:t xml:space="preserve"> – </w:t>
      </w:r>
      <w:r w:rsidR="00A3030D" w:rsidRPr="00D14A23">
        <w:rPr>
          <w:b/>
        </w:rPr>
        <w:t>Documento otorgado por el BIESS</w:t>
      </w:r>
    </w:p>
    <w:p w14:paraId="2F95452C" w14:textId="77777777" w:rsidR="00A249D7" w:rsidRPr="00D14A23" w:rsidRDefault="00A249D7" w:rsidP="006230A9">
      <w:pPr>
        <w:pStyle w:val="Prrafodelista"/>
        <w:numPr>
          <w:ilvl w:val="0"/>
          <w:numId w:val="11"/>
        </w:numPr>
        <w:tabs>
          <w:tab w:val="clear" w:pos="720"/>
        </w:tabs>
        <w:autoSpaceDE w:val="0"/>
        <w:autoSpaceDN w:val="0"/>
        <w:adjustRightInd w:val="0"/>
        <w:spacing w:after="120" w:line="360" w:lineRule="auto"/>
        <w:ind w:left="436"/>
        <w:jc w:val="both"/>
      </w:pPr>
      <w:r w:rsidRPr="00D14A23">
        <w:t xml:space="preserve">Tabla de amortización – </w:t>
      </w:r>
      <w:r w:rsidRPr="00D14A23">
        <w:rPr>
          <w:b/>
        </w:rPr>
        <w:t>Documento otorgado por el BIESS</w:t>
      </w:r>
    </w:p>
    <w:p w14:paraId="0C8B86DF" w14:textId="77777777" w:rsidR="0078277D" w:rsidRPr="00D14A23" w:rsidRDefault="0078277D" w:rsidP="006230A9">
      <w:pPr>
        <w:pStyle w:val="Prrafodelista"/>
        <w:numPr>
          <w:ilvl w:val="0"/>
          <w:numId w:val="11"/>
        </w:numPr>
        <w:tabs>
          <w:tab w:val="clear" w:pos="720"/>
        </w:tabs>
        <w:autoSpaceDE w:val="0"/>
        <w:autoSpaceDN w:val="0"/>
        <w:adjustRightInd w:val="0"/>
        <w:spacing w:after="120" w:line="360" w:lineRule="auto"/>
        <w:ind w:left="436"/>
        <w:jc w:val="both"/>
        <w:rPr>
          <w:b/>
        </w:rPr>
      </w:pPr>
      <w:r w:rsidRPr="00D14A23">
        <w:t>Posesión efectiva, de ser aplicable.</w:t>
      </w:r>
    </w:p>
    <w:p w14:paraId="5FC1E357" w14:textId="77777777" w:rsidR="0078277D" w:rsidRPr="00D14A23" w:rsidRDefault="0078277D" w:rsidP="006230A9">
      <w:pPr>
        <w:autoSpaceDE w:val="0"/>
        <w:autoSpaceDN w:val="0"/>
        <w:adjustRightInd w:val="0"/>
        <w:spacing w:after="120" w:line="360" w:lineRule="auto"/>
        <w:jc w:val="both"/>
      </w:pPr>
      <w:r w:rsidRPr="00D14A23">
        <w:t xml:space="preserve">Para </w:t>
      </w:r>
      <w:r w:rsidRPr="00D14A23">
        <w:rPr>
          <w:b/>
        </w:rPr>
        <w:t>INCAPACIDAD TOTAL Y PERMAMENTE:</w:t>
      </w:r>
    </w:p>
    <w:p w14:paraId="2C3B61A4" w14:textId="77777777" w:rsidR="0078277D" w:rsidRPr="00D14A23" w:rsidRDefault="0078277D" w:rsidP="006230A9">
      <w:pPr>
        <w:pStyle w:val="Prrafodelista"/>
        <w:numPr>
          <w:ilvl w:val="0"/>
          <w:numId w:val="12"/>
        </w:numPr>
        <w:tabs>
          <w:tab w:val="clear" w:pos="720"/>
        </w:tabs>
        <w:autoSpaceDE w:val="0"/>
        <w:autoSpaceDN w:val="0"/>
        <w:adjustRightInd w:val="0"/>
        <w:spacing w:after="120" w:line="360" w:lineRule="auto"/>
        <w:ind w:left="436"/>
        <w:jc w:val="both"/>
        <w:rPr>
          <w:b/>
        </w:rPr>
      </w:pPr>
      <w:r w:rsidRPr="00D14A23">
        <w:t>Aviso de reclamación</w:t>
      </w:r>
    </w:p>
    <w:p w14:paraId="7D1D8CAB" w14:textId="77777777" w:rsidR="0078277D" w:rsidRPr="00D14A23" w:rsidRDefault="0078277D" w:rsidP="006230A9">
      <w:pPr>
        <w:pStyle w:val="Prrafodelista"/>
        <w:numPr>
          <w:ilvl w:val="0"/>
          <w:numId w:val="12"/>
        </w:numPr>
        <w:tabs>
          <w:tab w:val="clear" w:pos="720"/>
        </w:tabs>
        <w:autoSpaceDE w:val="0"/>
        <w:autoSpaceDN w:val="0"/>
        <w:adjustRightInd w:val="0"/>
        <w:spacing w:after="120" w:line="360" w:lineRule="auto"/>
        <w:ind w:left="436"/>
        <w:jc w:val="both"/>
        <w:rPr>
          <w:b/>
        </w:rPr>
      </w:pPr>
      <w:r w:rsidRPr="00D14A23">
        <w:t xml:space="preserve">Copia de la cédula de </w:t>
      </w:r>
      <w:r w:rsidR="0014234A" w:rsidRPr="00D14A23">
        <w:t xml:space="preserve">identidad </w:t>
      </w:r>
      <w:r w:rsidRPr="00D14A23">
        <w:t>de la persona asegurada.</w:t>
      </w:r>
    </w:p>
    <w:p w14:paraId="71AA6FE2" w14:textId="77777777" w:rsidR="0078277D" w:rsidRPr="00D14A23" w:rsidRDefault="0078277D" w:rsidP="006230A9">
      <w:pPr>
        <w:pStyle w:val="Prrafodelista"/>
        <w:numPr>
          <w:ilvl w:val="0"/>
          <w:numId w:val="12"/>
        </w:numPr>
        <w:tabs>
          <w:tab w:val="clear" w:pos="720"/>
        </w:tabs>
        <w:autoSpaceDE w:val="0"/>
        <w:autoSpaceDN w:val="0"/>
        <w:adjustRightInd w:val="0"/>
        <w:spacing w:after="120" w:line="360" w:lineRule="auto"/>
        <w:ind w:left="436"/>
        <w:jc w:val="both"/>
        <w:rPr>
          <w:b/>
        </w:rPr>
      </w:pPr>
      <w:r w:rsidRPr="00D14A23">
        <w:lastRenderedPageBreak/>
        <w:t>Declaratoria de Incapacidad Total y Permanente (Invalidez o Desmembración), emitida por el médico tratante.</w:t>
      </w:r>
    </w:p>
    <w:p w14:paraId="3293235E" w14:textId="77777777" w:rsidR="0078277D" w:rsidRPr="00D14A23" w:rsidRDefault="00A3030D" w:rsidP="006230A9">
      <w:pPr>
        <w:pStyle w:val="Prrafodelista"/>
        <w:numPr>
          <w:ilvl w:val="0"/>
          <w:numId w:val="12"/>
        </w:numPr>
        <w:tabs>
          <w:tab w:val="clear" w:pos="720"/>
        </w:tabs>
        <w:autoSpaceDE w:val="0"/>
        <w:autoSpaceDN w:val="0"/>
        <w:adjustRightInd w:val="0"/>
        <w:spacing w:after="120" w:line="360" w:lineRule="auto"/>
        <w:ind w:left="436"/>
        <w:jc w:val="both"/>
        <w:rPr>
          <w:b/>
        </w:rPr>
      </w:pPr>
      <w:r w:rsidRPr="00D14A23">
        <w:t>Copia del Carnet de Discapacidad emitido por la autoridad nacional competente</w:t>
      </w:r>
      <w:r w:rsidR="0078277D" w:rsidRPr="00D14A23">
        <w:t>.</w:t>
      </w:r>
    </w:p>
    <w:p w14:paraId="51C0A723" w14:textId="77777777" w:rsidR="00A249D7" w:rsidRPr="00D14A23" w:rsidRDefault="00A3030D" w:rsidP="006230A9">
      <w:pPr>
        <w:pStyle w:val="Prrafodelista"/>
        <w:numPr>
          <w:ilvl w:val="0"/>
          <w:numId w:val="12"/>
        </w:numPr>
        <w:tabs>
          <w:tab w:val="clear" w:pos="720"/>
        </w:tabs>
        <w:autoSpaceDE w:val="0"/>
        <w:autoSpaceDN w:val="0"/>
        <w:adjustRightInd w:val="0"/>
        <w:spacing w:after="120" w:line="360" w:lineRule="auto"/>
        <w:ind w:left="436"/>
        <w:jc w:val="both"/>
      </w:pPr>
      <w:r w:rsidRPr="00D14A23">
        <w:t xml:space="preserve">Certificado BIESS que contenga el saldo del crédito a la fecha de la declaratoria de la Incapacidad Total y Permanente del deudor asegurado. – </w:t>
      </w:r>
      <w:r w:rsidRPr="00D14A23">
        <w:rPr>
          <w:b/>
        </w:rPr>
        <w:t>Documento otorgado por el BIESS</w:t>
      </w:r>
    </w:p>
    <w:p w14:paraId="66D8C952" w14:textId="77777777" w:rsidR="00A249D7" w:rsidRPr="00D14A23" w:rsidRDefault="00A249D7" w:rsidP="006230A9">
      <w:pPr>
        <w:pStyle w:val="Prrafodelista"/>
        <w:numPr>
          <w:ilvl w:val="0"/>
          <w:numId w:val="12"/>
        </w:numPr>
        <w:tabs>
          <w:tab w:val="clear" w:pos="720"/>
        </w:tabs>
        <w:autoSpaceDE w:val="0"/>
        <w:autoSpaceDN w:val="0"/>
        <w:adjustRightInd w:val="0"/>
        <w:spacing w:after="120" w:line="360" w:lineRule="auto"/>
        <w:ind w:left="436"/>
        <w:jc w:val="both"/>
      </w:pPr>
      <w:r w:rsidRPr="00D14A23">
        <w:t xml:space="preserve">Tabla de amortización – </w:t>
      </w:r>
      <w:r w:rsidRPr="00D14A23">
        <w:rPr>
          <w:b/>
        </w:rPr>
        <w:t>Documento otorgado por el BIESS</w:t>
      </w:r>
    </w:p>
    <w:p w14:paraId="25B0464D" w14:textId="77777777" w:rsidR="00A3030D" w:rsidRPr="00D14A23" w:rsidRDefault="00A3030D" w:rsidP="006230A9">
      <w:pPr>
        <w:autoSpaceDE w:val="0"/>
        <w:autoSpaceDN w:val="0"/>
        <w:adjustRightInd w:val="0"/>
        <w:spacing w:after="120" w:line="360" w:lineRule="auto"/>
        <w:jc w:val="both"/>
      </w:pPr>
      <w:r w:rsidRPr="00D14A23">
        <w:t xml:space="preserve">Para </w:t>
      </w:r>
      <w:r w:rsidR="00B56A5C" w:rsidRPr="00D14A23">
        <w:rPr>
          <w:b/>
        </w:rPr>
        <w:t>ENFERMEDADES CATASTRÓFICAS</w:t>
      </w:r>
      <w:r w:rsidRPr="00D14A23">
        <w:rPr>
          <w:b/>
        </w:rPr>
        <w:t>:</w:t>
      </w:r>
    </w:p>
    <w:p w14:paraId="7685C6F2" w14:textId="77777777" w:rsidR="00A3030D" w:rsidRPr="00D14A23" w:rsidRDefault="00A3030D" w:rsidP="006230A9">
      <w:pPr>
        <w:pStyle w:val="Prrafodelista"/>
        <w:numPr>
          <w:ilvl w:val="0"/>
          <w:numId w:val="12"/>
        </w:numPr>
        <w:tabs>
          <w:tab w:val="clear" w:pos="720"/>
        </w:tabs>
        <w:autoSpaceDE w:val="0"/>
        <w:autoSpaceDN w:val="0"/>
        <w:adjustRightInd w:val="0"/>
        <w:spacing w:after="120" w:line="360" w:lineRule="auto"/>
        <w:ind w:left="436"/>
        <w:jc w:val="both"/>
        <w:rPr>
          <w:b/>
        </w:rPr>
      </w:pPr>
      <w:r w:rsidRPr="00D14A23">
        <w:t>Aviso de reclamación</w:t>
      </w:r>
    </w:p>
    <w:p w14:paraId="052E1CFE" w14:textId="77777777" w:rsidR="00A3030D" w:rsidRPr="00D14A23" w:rsidRDefault="00A3030D" w:rsidP="006230A9">
      <w:pPr>
        <w:pStyle w:val="Prrafodelista"/>
        <w:numPr>
          <w:ilvl w:val="0"/>
          <w:numId w:val="12"/>
        </w:numPr>
        <w:tabs>
          <w:tab w:val="clear" w:pos="720"/>
        </w:tabs>
        <w:autoSpaceDE w:val="0"/>
        <w:autoSpaceDN w:val="0"/>
        <w:adjustRightInd w:val="0"/>
        <w:spacing w:after="120" w:line="360" w:lineRule="auto"/>
        <w:ind w:left="436"/>
        <w:jc w:val="both"/>
        <w:rPr>
          <w:b/>
        </w:rPr>
      </w:pPr>
      <w:r w:rsidRPr="00D14A23">
        <w:t xml:space="preserve">Copia de la cédula de </w:t>
      </w:r>
      <w:r w:rsidR="0014234A" w:rsidRPr="00D14A23">
        <w:t xml:space="preserve">identidad </w:t>
      </w:r>
      <w:r w:rsidRPr="00D14A23">
        <w:t>de la persona asegurada.</w:t>
      </w:r>
    </w:p>
    <w:p w14:paraId="551ADF1D" w14:textId="77777777" w:rsidR="00A3030D" w:rsidRPr="00D14A23" w:rsidRDefault="00A3030D" w:rsidP="006230A9">
      <w:pPr>
        <w:pStyle w:val="Prrafodelista"/>
        <w:numPr>
          <w:ilvl w:val="0"/>
          <w:numId w:val="12"/>
        </w:numPr>
        <w:tabs>
          <w:tab w:val="clear" w:pos="720"/>
        </w:tabs>
        <w:autoSpaceDE w:val="0"/>
        <w:autoSpaceDN w:val="0"/>
        <w:adjustRightInd w:val="0"/>
        <w:spacing w:after="120" w:line="360" w:lineRule="auto"/>
        <w:ind w:left="436"/>
        <w:jc w:val="both"/>
        <w:rPr>
          <w:b/>
        </w:rPr>
      </w:pPr>
      <w:r w:rsidRPr="00D14A23">
        <w:t>Declaratoria de</w:t>
      </w:r>
      <w:r w:rsidR="00B56A5C" w:rsidRPr="00D14A23">
        <w:t xml:space="preserve"> la Enfermedad Catastrófica</w:t>
      </w:r>
      <w:r w:rsidRPr="00D14A23">
        <w:t>, emitida por el médico tratante.</w:t>
      </w:r>
    </w:p>
    <w:p w14:paraId="02EE4723" w14:textId="77777777" w:rsidR="00A3030D" w:rsidRPr="00D14A23" w:rsidRDefault="00B56A5C" w:rsidP="006230A9">
      <w:pPr>
        <w:pStyle w:val="Prrafodelista"/>
        <w:numPr>
          <w:ilvl w:val="0"/>
          <w:numId w:val="12"/>
        </w:numPr>
        <w:tabs>
          <w:tab w:val="clear" w:pos="720"/>
        </w:tabs>
        <w:autoSpaceDE w:val="0"/>
        <w:autoSpaceDN w:val="0"/>
        <w:adjustRightInd w:val="0"/>
        <w:spacing w:after="120" w:line="360" w:lineRule="auto"/>
        <w:ind w:left="436"/>
        <w:jc w:val="both"/>
        <w:rPr>
          <w:b/>
        </w:rPr>
      </w:pPr>
      <w:r w:rsidRPr="00D14A23">
        <w:t>Historia Clínica</w:t>
      </w:r>
      <w:r w:rsidR="00A3030D" w:rsidRPr="00D14A23">
        <w:t>.</w:t>
      </w:r>
    </w:p>
    <w:p w14:paraId="0A2BB6E6" w14:textId="77777777" w:rsidR="00A249D7" w:rsidRPr="00D14A23" w:rsidRDefault="00A3030D" w:rsidP="006230A9">
      <w:pPr>
        <w:pStyle w:val="Prrafodelista"/>
        <w:numPr>
          <w:ilvl w:val="0"/>
          <w:numId w:val="12"/>
        </w:numPr>
        <w:tabs>
          <w:tab w:val="clear" w:pos="720"/>
        </w:tabs>
        <w:autoSpaceDE w:val="0"/>
        <w:autoSpaceDN w:val="0"/>
        <w:adjustRightInd w:val="0"/>
        <w:spacing w:after="120" w:line="360" w:lineRule="auto"/>
        <w:ind w:left="436"/>
        <w:jc w:val="both"/>
        <w:rPr>
          <w:b/>
        </w:rPr>
      </w:pPr>
      <w:r w:rsidRPr="00D14A23">
        <w:t xml:space="preserve">Certificado BIESS que contenga el saldo del crédito a la fecha de la declaratoria de la Incapacidad Total y Permanente del deudor asegurado. – </w:t>
      </w:r>
      <w:r w:rsidRPr="00D14A23">
        <w:rPr>
          <w:b/>
        </w:rPr>
        <w:t>Documento otorgado por el BIESS</w:t>
      </w:r>
    </w:p>
    <w:p w14:paraId="4A145D57" w14:textId="77777777" w:rsidR="00A249D7" w:rsidRPr="00D14A23" w:rsidRDefault="00A249D7" w:rsidP="006230A9">
      <w:pPr>
        <w:pStyle w:val="Prrafodelista"/>
        <w:numPr>
          <w:ilvl w:val="0"/>
          <w:numId w:val="12"/>
        </w:numPr>
        <w:tabs>
          <w:tab w:val="clear" w:pos="720"/>
        </w:tabs>
        <w:autoSpaceDE w:val="0"/>
        <w:autoSpaceDN w:val="0"/>
        <w:adjustRightInd w:val="0"/>
        <w:spacing w:after="120" w:line="360" w:lineRule="auto"/>
        <w:ind w:left="436"/>
        <w:jc w:val="both"/>
        <w:rPr>
          <w:b/>
        </w:rPr>
      </w:pPr>
      <w:r w:rsidRPr="00D14A23">
        <w:t xml:space="preserve">Tabla de amortización – </w:t>
      </w:r>
      <w:r w:rsidRPr="00D14A23">
        <w:rPr>
          <w:b/>
        </w:rPr>
        <w:t>Documento otorgado por el BIESS</w:t>
      </w:r>
    </w:p>
    <w:p w14:paraId="0A4D9D87" w14:textId="77777777" w:rsidR="0078277D" w:rsidRPr="00D14A23" w:rsidRDefault="0078277D" w:rsidP="006230A9">
      <w:pPr>
        <w:pStyle w:val="SeccionII"/>
        <w:numPr>
          <w:ilvl w:val="0"/>
          <w:numId w:val="6"/>
        </w:numPr>
        <w:tabs>
          <w:tab w:val="left" w:pos="426"/>
        </w:tabs>
        <w:spacing w:after="120" w:line="360" w:lineRule="auto"/>
        <w:rPr>
          <w:rFonts w:cs="Times New Roman"/>
        </w:rPr>
      </w:pPr>
      <w:r w:rsidRPr="00D14A23">
        <w:rPr>
          <w:rFonts w:cs="Times New Roman"/>
        </w:rPr>
        <w:t>NOTIFICACIÓN DE SINIESTROS (Desgravamen, Incapacidad total y permanente, Enfermedades Catastróficas)</w:t>
      </w:r>
    </w:p>
    <w:p w14:paraId="5EA100CF" w14:textId="77777777" w:rsidR="0078277D" w:rsidRDefault="0078277D" w:rsidP="006230A9">
      <w:pPr>
        <w:autoSpaceDE w:val="0"/>
        <w:autoSpaceDN w:val="0"/>
        <w:adjustRightInd w:val="0"/>
        <w:spacing w:after="120" w:line="360" w:lineRule="auto"/>
        <w:jc w:val="both"/>
      </w:pPr>
      <w:r w:rsidRPr="00D14A23">
        <w:t xml:space="preserve">Queda convenido y aclarado, que el </w:t>
      </w:r>
      <w:r w:rsidR="004769FE">
        <w:t>afiliado/jubilado/pensionista</w:t>
      </w:r>
      <w:r w:rsidR="009C33B5" w:rsidRPr="00D14A23">
        <w:t xml:space="preserve"> </w:t>
      </w:r>
      <w:r w:rsidRPr="00D14A23">
        <w:t>dispone de un plazo adicional al determinado en las condiciones generales de la póliza, de 90 días hábiles para la notificación de siniestro, en cualquiera de sus coberturas. Este plazo adicional se cuenta</w:t>
      </w:r>
      <w:r w:rsidR="00B56A5C" w:rsidRPr="00D14A23">
        <w:t xml:space="preserve"> a partir de aquel día en que el cliente</w:t>
      </w:r>
      <w:r w:rsidRPr="00D14A23">
        <w:t xml:space="preserve"> tenga conocimiento oficial del hecho. </w:t>
      </w:r>
    </w:p>
    <w:p w14:paraId="61A8EAF3" w14:textId="77777777" w:rsidR="004769FE" w:rsidRDefault="004769FE" w:rsidP="006230A9">
      <w:pPr>
        <w:autoSpaceDE w:val="0"/>
        <w:autoSpaceDN w:val="0"/>
        <w:adjustRightInd w:val="0"/>
        <w:spacing w:after="120" w:line="360" w:lineRule="auto"/>
        <w:jc w:val="both"/>
      </w:pPr>
    </w:p>
    <w:p w14:paraId="6D704639" w14:textId="77777777" w:rsidR="00056949" w:rsidRDefault="00056949" w:rsidP="006230A9">
      <w:pPr>
        <w:autoSpaceDE w:val="0"/>
        <w:autoSpaceDN w:val="0"/>
        <w:adjustRightInd w:val="0"/>
        <w:spacing w:after="120" w:line="360" w:lineRule="auto"/>
        <w:jc w:val="both"/>
      </w:pPr>
    </w:p>
    <w:p w14:paraId="0742EBF3" w14:textId="77777777" w:rsidR="00056949" w:rsidRDefault="00056949" w:rsidP="006230A9">
      <w:pPr>
        <w:autoSpaceDE w:val="0"/>
        <w:autoSpaceDN w:val="0"/>
        <w:adjustRightInd w:val="0"/>
        <w:spacing w:after="120" w:line="360" w:lineRule="auto"/>
        <w:jc w:val="both"/>
      </w:pPr>
    </w:p>
    <w:p w14:paraId="2D628AD7" w14:textId="77777777" w:rsidR="00056949" w:rsidRDefault="00056949" w:rsidP="006230A9">
      <w:pPr>
        <w:autoSpaceDE w:val="0"/>
        <w:autoSpaceDN w:val="0"/>
        <w:adjustRightInd w:val="0"/>
        <w:spacing w:after="120" w:line="360" w:lineRule="auto"/>
        <w:jc w:val="both"/>
      </w:pPr>
    </w:p>
    <w:p w14:paraId="38753179" w14:textId="77777777" w:rsidR="00056949" w:rsidRDefault="00056949" w:rsidP="006230A9">
      <w:pPr>
        <w:autoSpaceDE w:val="0"/>
        <w:autoSpaceDN w:val="0"/>
        <w:adjustRightInd w:val="0"/>
        <w:spacing w:after="120" w:line="360" w:lineRule="auto"/>
        <w:jc w:val="both"/>
      </w:pPr>
    </w:p>
    <w:p w14:paraId="02F7C0DC" w14:textId="77777777" w:rsidR="00056949" w:rsidRDefault="00056949" w:rsidP="006230A9">
      <w:pPr>
        <w:autoSpaceDE w:val="0"/>
        <w:autoSpaceDN w:val="0"/>
        <w:adjustRightInd w:val="0"/>
        <w:spacing w:after="120" w:line="360" w:lineRule="auto"/>
        <w:jc w:val="both"/>
      </w:pPr>
    </w:p>
    <w:p w14:paraId="284A5FBE" w14:textId="77777777" w:rsidR="0078277D" w:rsidRPr="00D14A23" w:rsidRDefault="00157D1F" w:rsidP="006230A9">
      <w:pPr>
        <w:pStyle w:val="Ttulo2"/>
        <w:keepNext w:val="0"/>
        <w:keepLines w:val="0"/>
        <w:numPr>
          <w:ilvl w:val="2"/>
          <w:numId w:val="14"/>
        </w:numPr>
        <w:pBdr>
          <w:top w:val="single" w:sz="4" w:space="1" w:color="auto"/>
          <w:left w:val="single" w:sz="4" w:space="4" w:color="auto"/>
          <w:bottom w:val="single" w:sz="4" w:space="1" w:color="auto"/>
          <w:right w:val="single" w:sz="4" w:space="4" w:color="auto"/>
        </w:pBdr>
        <w:shd w:val="clear" w:color="auto" w:fill="8DB3E2"/>
        <w:spacing w:before="0" w:after="120" w:line="360" w:lineRule="auto"/>
        <w:contextualSpacing/>
        <w:rPr>
          <w:rFonts w:ascii="Calibri" w:hAnsi="Calibri"/>
          <w:color w:val="auto"/>
          <w:sz w:val="22"/>
          <w:szCs w:val="22"/>
        </w:rPr>
      </w:pPr>
      <w:bookmarkStart w:id="32" w:name="_Toc98164889"/>
      <w:r w:rsidRPr="00D14A23">
        <w:rPr>
          <w:rFonts w:ascii="Calibri" w:hAnsi="Calibri"/>
          <w:color w:val="auto"/>
          <w:sz w:val="22"/>
          <w:szCs w:val="22"/>
        </w:rPr>
        <w:lastRenderedPageBreak/>
        <w:t>Condiciones particulares mínimas del Seguro Incendio y Líneas Aliadas</w:t>
      </w:r>
      <w:bookmarkEnd w:id="32"/>
    </w:p>
    <w:p w14:paraId="4847D257" w14:textId="77777777" w:rsidR="0078277D" w:rsidRPr="00D14A23" w:rsidRDefault="0078277D" w:rsidP="006230A9">
      <w:pPr>
        <w:pStyle w:val="SeccionIII"/>
        <w:numPr>
          <w:ilvl w:val="0"/>
          <w:numId w:val="3"/>
        </w:numPr>
        <w:spacing w:after="120" w:line="360" w:lineRule="auto"/>
        <w:ind w:left="283"/>
        <w:rPr>
          <w:rFonts w:cs="Times New Roman"/>
          <w:i w:val="0"/>
          <w:u w:val="none"/>
        </w:rPr>
      </w:pPr>
      <w:r w:rsidRPr="00D14A23">
        <w:rPr>
          <w:rFonts w:cs="Times New Roman"/>
          <w:i w:val="0"/>
          <w:u w:val="none"/>
        </w:rPr>
        <w:t>OBJETO DEL SEGURO:</w:t>
      </w:r>
    </w:p>
    <w:p w14:paraId="065D370A" w14:textId="77777777" w:rsidR="0078277D" w:rsidRPr="00D14A23" w:rsidRDefault="0078277D" w:rsidP="006230A9">
      <w:pPr>
        <w:autoSpaceDE w:val="0"/>
        <w:autoSpaceDN w:val="0"/>
        <w:adjustRightInd w:val="0"/>
        <w:spacing w:after="120" w:line="360" w:lineRule="auto"/>
        <w:ind w:left="-77"/>
        <w:jc w:val="both"/>
      </w:pPr>
      <w:r w:rsidRPr="00D14A23">
        <w:t>Este seguro tiene por objeto amparar todos los bienes inmuebles que sirvan como garantía de los créditos hipotecarios otorgados a los clientes (afiliados, jubilados, y pensionistas) del BIESS, contra todos los riesgos de Incendio y Líneas Aliadas.</w:t>
      </w:r>
    </w:p>
    <w:p w14:paraId="41152F88" w14:textId="77777777" w:rsidR="0078277D" w:rsidRPr="00D14A23" w:rsidRDefault="0078277D" w:rsidP="006230A9">
      <w:pPr>
        <w:pStyle w:val="SeccionIII"/>
        <w:numPr>
          <w:ilvl w:val="0"/>
          <w:numId w:val="3"/>
        </w:numPr>
        <w:spacing w:after="120" w:line="360" w:lineRule="auto"/>
        <w:ind w:left="283"/>
        <w:rPr>
          <w:rFonts w:cs="Times New Roman"/>
          <w:i w:val="0"/>
          <w:u w:val="none"/>
        </w:rPr>
      </w:pPr>
      <w:r w:rsidRPr="00D14A23">
        <w:rPr>
          <w:rFonts w:cs="Times New Roman"/>
          <w:i w:val="0"/>
          <w:u w:val="none"/>
        </w:rPr>
        <w:t>ASEGURADO:</w:t>
      </w:r>
    </w:p>
    <w:p w14:paraId="64CD5762" w14:textId="77777777" w:rsidR="0078277D" w:rsidRPr="00D14A23" w:rsidRDefault="0078277D" w:rsidP="006230A9">
      <w:pPr>
        <w:autoSpaceDE w:val="0"/>
        <w:autoSpaceDN w:val="0"/>
        <w:adjustRightInd w:val="0"/>
        <w:spacing w:after="120" w:line="360" w:lineRule="auto"/>
        <w:ind w:left="-77"/>
        <w:jc w:val="both"/>
      </w:pPr>
      <w:r w:rsidRPr="00D14A23">
        <w:t>Deudores Hipotecarios del Banco del Instituto Ecuatoriano de Seguridad Social.</w:t>
      </w:r>
    </w:p>
    <w:p w14:paraId="349E48C8" w14:textId="77777777" w:rsidR="0078277D" w:rsidRPr="006230A9" w:rsidRDefault="0078277D" w:rsidP="006230A9">
      <w:pPr>
        <w:pStyle w:val="SeccionIII"/>
        <w:numPr>
          <w:ilvl w:val="0"/>
          <w:numId w:val="3"/>
        </w:numPr>
        <w:spacing w:after="120" w:line="360" w:lineRule="auto"/>
        <w:ind w:left="283"/>
        <w:rPr>
          <w:rFonts w:cs="Times New Roman"/>
          <w:i w:val="0"/>
          <w:u w:val="none"/>
        </w:rPr>
      </w:pPr>
      <w:r w:rsidRPr="006230A9">
        <w:rPr>
          <w:rFonts w:cs="Times New Roman"/>
          <w:i w:val="0"/>
          <w:u w:val="none"/>
        </w:rPr>
        <w:t>BENEFICIARIO</w:t>
      </w:r>
    </w:p>
    <w:p w14:paraId="375AF600" w14:textId="77777777" w:rsidR="0078277D" w:rsidRDefault="0078277D" w:rsidP="006230A9">
      <w:pPr>
        <w:autoSpaceDE w:val="0"/>
        <w:autoSpaceDN w:val="0"/>
        <w:adjustRightInd w:val="0"/>
        <w:spacing w:after="120" w:line="360" w:lineRule="auto"/>
        <w:ind w:left="-77"/>
        <w:jc w:val="both"/>
      </w:pPr>
      <w:r w:rsidRPr="006230A9">
        <w:t>Banco del Instituto Ecuatoriano de Seguridad Social.</w:t>
      </w:r>
    </w:p>
    <w:p w14:paraId="7E732C25" w14:textId="77777777" w:rsidR="0078277D" w:rsidRPr="00D14A23" w:rsidRDefault="0078277D" w:rsidP="006230A9">
      <w:pPr>
        <w:pStyle w:val="SeccionIII"/>
        <w:numPr>
          <w:ilvl w:val="0"/>
          <w:numId w:val="3"/>
        </w:numPr>
        <w:spacing w:after="120" w:line="360" w:lineRule="auto"/>
        <w:ind w:left="283"/>
        <w:rPr>
          <w:rFonts w:cs="Times New Roman"/>
          <w:i w:val="0"/>
          <w:u w:val="none"/>
        </w:rPr>
      </w:pPr>
      <w:r w:rsidRPr="00D14A23">
        <w:rPr>
          <w:rFonts w:cs="Times New Roman"/>
          <w:i w:val="0"/>
          <w:u w:val="none"/>
        </w:rPr>
        <w:t>INTERESES Y VALORES ASEGURADOS</w:t>
      </w:r>
    </w:p>
    <w:p w14:paraId="23718BEB" w14:textId="77777777" w:rsidR="0078277D" w:rsidRPr="00D14A23" w:rsidRDefault="0078277D" w:rsidP="006230A9">
      <w:pPr>
        <w:autoSpaceDE w:val="0"/>
        <w:autoSpaceDN w:val="0"/>
        <w:adjustRightInd w:val="0"/>
        <w:spacing w:after="120" w:line="360" w:lineRule="auto"/>
        <w:ind w:left="-77"/>
        <w:jc w:val="both"/>
      </w:pPr>
      <w:r w:rsidRPr="00D14A23">
        <w:t>Ampara las pérdidas del (de los) bien(es) inmueble(s) hipotecado(s), por daños ocasionados o provocados por fuerza mayor o caso fortuito.</w:t>
      </w:r>
    </w:p>
    <w:p w14:paraId="56116F3E" w14:textId="77777777" w:rsidR="0078277D" w:rsidRPr="00D14A23" w:rsidRDefault="0078277D" w:rsidP="006230A9">
      <w:pPr>
        <w:autoSpaceDE w:val="0"/>
        <w:autoSpaceDN w:val="0"/>
        <w:adjustRightInd w:val="0"/>
        <w:spacing w:after="120" w:line="360" w:lineRule="auto"/>
        <w:ind w:left="-77"/>
        <w:jc w:val="both"/>
      </w:pPr>
      <w:r w:rsidRPr="00D14A23">
        <w:t xml:space="preserve">Este seguro </w:t>
      </w:r>
      <w:r w:rsidR="0014234A" w:rsidRPr="00D14A23">
        <w:t xml:space="preserve">entrará en vigencia </w:t>
      </w:r>
      <w:r w:rsidRPr="00D14A23">
        <w:t>a partir de la fecha de la entrega de</w:t>
      </w:r>
      <w:r w:rsidR="007D1C8C" w:rsidRPr="00D14A23">
        <w:t>l</w:t>
      </w:r>
      <w:r w:rsidRPr="00D14A23">
        <w:t xml:space="preserve"> crédito </w:t>
      </w:r>
      <w:r w:rsidR="00BC7B7A" w:rsidRPr="00D14A23">
        <w:t>hasta que</w:t>
      </w:r>
      <w:r w:rsidRPr="00D14A23">
        <w:t xml:space="preserve"> el contrato de crédito</w:t>
      </w:r>
      <w:r w:rsidR="00BC7B7A" w:rsidRPr="00D14A23">
        <w:t xml:space="preserve"> otorgado por el BIESS al</w:t>
      </w:r>
      <w:r w:rsidRPr="00D14A23">
        <w:t xml:space="preserve"> asegurado</w:t>
      </w:r>
      <w:r w:rsidR="00BC7B7A" w:rsidRPr="00D14A23">
        <w:t>, haya sido pagado en su totalidad</w:t>
      </w:r>
    </w:p>
    <w:p w14:paraId="75E57230" w14:textId="77777777" w:rsidR="0078277D" w:rsidRPr="00D14A23" w:rsidRDefault="0078277D" w:rsidP="006230A9">
      <w:pPr>
        <w:pStyle w:val="SeccionIII"/>
        <w:numPr>
          <w:ilvl w:val="0"/>
          <w:numId w:val="3"/>
        </w:numPr>
        <w:spacing w:after="120" w:line="360" w:lineRule="auto"/>
        <w:ind w:left="283"/>
        <w:rPr>
          <w:rFonts w:cs="Times New Roman"/>
          <w:i w:val="0"/>
          <w:u w:val="none"/>
        </w:rPr>
      </w:pPr>
      <w:r w:rsidRPr="00D14A23">
        <w:rPr>
          <w:rFonts w:cs="Times New Roman"/>
          <w:i w:val="0"/>
          <w:u w:val="none"/>
        </w:rPr>
        <w:t>VALOR ASEGURADO</w:t>
      </w:r>
    </w:p>
    <w:p w14:paraId="7E5AA561" w14:textId="77777777" w:rsidR="0078277D" w:rsidRPr="00D14A23" w:rsidRDefault="0078277D" w:rsidP="006230A9">
      <w:pPr>
        <w:autoSpaceDE w:val="0"/>
        <w:autoSpaceDN w:val="0"/>
        <w:adjustRightInd w:val="0"/>
        <w:spacing w:after="120" w:line="360" w:lineRule="auto"/>
        <w:ind w:left="-77"/>
        <w:jc w:val="both"/>
      </w:pPr>
      <w:r w:rsidRPr="00D14A23">
        <w:t xml:space="preserve">La suma asegurada (valor acordado) a declarar de forma mensual corresponde al valor de </w:t>
      </w:r>
      <w:r w:rsidR="00B56A5C" w:rsidRPr="00D14A23">
        <w:t>reposición</w:t>
      </w:r>
      <w:r w:rsidRPr="00D14A23">
        <w:t xml:space="preserve"> del bien inmueble, determinándose que, en caso de una indemnización, corresponderá a la </w:t>
      </w:r>
      <w:r w:rsidR="00C8247D" w:rsidRPr="00D14A23">
        <w:t>A</w:t>
      </w:r>
      <w:r w:rsidRPr="00D14A23">
        <w:t>seguradora pagar a favor del BIESS el saldo insoluto de la deuda (incluye capital, interés corriente, interés de gracia, interés de mora y otros rubros que se encuentren pendientes</w:t>
      </w:r>
      <w:r w:rsidR="00B56A5C" w:rsidRPr="00D14A23">
        <w:t xml:space="preserve">, </w:t>
      </w:r>
      <w:r w:rsidR="007C638F" w:rsidRPr="00D14A23">
        <w:t>incluido</w:t>
      </w:r>
      <w:r w:rsidR="00B56A5C" w:rsidRPr="00D14A23">
        <w:t xml:space="preserve"> seguros</w:t>
      </w:r>
      <w:r w:rsidR="00CD39FF">
        <w:t>) y el remanente será cancelado al afiliado/jubilado/pensionista.</w:t>
      </w:r>
    </w:p>
    <w:p w14:paraId="76876382" w14:textId="77777777" w:rsidR="0078277D" w:rsidRPr="00D14A23" w:rsidRDefault="0078277D" w:rsidP="006230A9">
      <w:pPr>
        <w:pStyle w:val="SeccionIII"/>
        <w:numPr>
          <w:ilvl w:val="0"/>
          <w:numId w:val="3"/>
        </w:numPr>
        <w:spacing w:after="120" w:line="360" w:lineRule="auto"/>
        <w:ind w:left="283"/>
        <w:rPr>
          <w:rFonts w:cs="Times New Roman"/>
          <w:i w:val="0"/>
          <w:u w:val="none"/>
        </w:rPr>
      </w:pPr>
      <w:r w:rsidRPr="00D14A23">
        <w:rPr>
          <w:rFonts w:cs="Times New Roman"/>
          <w:i w:val="0"/>
          <w:u w:val="none"/>
        </w:rPr>
        <w:t>COBERTURAS PRINCIPALES</w:t>
      </w:r>
    </w:p>
    <w:p w14:paraId="43017A5F" w14:textId="77777777" w:rsidR="0078277D" w:rsidRPr="00D14A23" w:rsidRDefault="0078277D" w:rsidP="006230A9">
      <w:pPr>
        <w:autoSpaceDE w:val="0"/>
        <w:autoSpaceDN w:val="0"/>
        <w:adjustRightInd w:val="0"/>
        <w:spacing w:after="120" w:line="360" w:lineRule="auto"/>
        <w:ind w:left="-77"/>
        <w:jc w:val="both"/>
      </w:pPr>
      <w:r w:rsidRPr="00D14A23">
        <w:t xml:space="preserve">Todo Riesgo de pérdida o daños provocados por un hecho súbito o imprevisto que sufran los bienes asegurados, incluyendo pero no limitado, a daños por: Incendio y/o rayo, implosión producida por GLP, explosión, incluyendo la explosión proveniente de actos mal intencionados de terceros (daños maliciosos) y actos mal intencionados, actos de terrorismo, motín y huelga, impacto destructivo causado por vehículos terrestres, aéreos, fluviales y marítimos, cualesquier eventos de la naturaleza que no esté contemplado, alud, deslaves, caída de rocas, </w:t>
      </w:r>
      <w:r w:rsidRPr="00D14A23">
        <w:lastRenderedPageBreak/>
        <w:t>agrietamiento, terremoto, maremoto, tsunami, huracán, tifón, ciclón, tornado, temblor, erupción volcánica, lluvia e inundación, daños por agua, tormenta, granizo, derrumbe, desplome, colapso, cobertura extendida amplia, crecientes y deslizamientos de tierra, asentamientos de muros, pisos, techos, pavimentos o cimientos, como consecuencia directa de los riesgos cubiertos.</w:t>
      </w:r>
    </w:p>
    <w:p w14:paraId="2AC06A00" w14:textId="77777777" w:rsidR="0078277D" w:rsidRPr="00D14A23" w:rsidRDefault="0078277D" w:rsidP="006230A9">
      <w:pPr>
        <w:autoSpaceDE w:val="0"/>
        <w:autoSpaceDN w:val="0"/>
        <w:adjustRightInd w:val="0"/>
        <w:spacing w:after="120" w:line="360" w:lineRule="auto"/>
        <w:ind w:left="-77"/>
        <w:jc w:val="both"/>
      </w:pPr>
      <w:r w:rsidRPr="00D14A23">
        <w:t>Adicionalmente la cobertura de Colapso del terreno, socavación del mismo originada por daños propios y/o de terceros y/o graduales.</w:t>
      </w:r>
    </w:p>
    <w:p w14:paraId="32AF5386" w14:textId="77777777" w:rsidR="0078277D" w:rsidRPr="00D14A23" w:rsidRDefault="0078277D" w:rsidP="006230A9">
      <w:pPr>
        <w:pStyle w:val="SeccionIII"/>
        <w:numPr>
          <w:ilvl w:val="0"/>
          <w:numId w:val="3"/>
        </w:numPr>
        <w:spacing w:after="120" w:line="360" w:lineRule="auto"/>
        <w:ind w:left="283"/>
        <w:rPr>
          <w:rFonts w:cs="Times New Roman"/>
          <w:i w:val="0"/>
          <w:u w:val="none"/>
        </w:rPr>
      </w:pPr>
      <w:r w:rsidRPr="00D14A23">
        <w:rPr>
          <w:rFonts w:cs="Times New Roman"/>
          <w:i w:val="0"/>
          <w:u w:val="none"/>
        </w:rPr>
        <w:t>COBERTURAS ADICIONALES</w:t>
      </w:r>
    </w:p>
    <w:p w14:paraId="0B240723" w14:textId="77777777" w:rsidR="0078277D" w:rsidRPr="00D14A23" w:rsidRDefault="0078277D" w:rsidP="006230A9">
      <w:pPr>
        <w:pStyle w:val="Listas"/>
        <w:spacing w:after="120" w:line="360" w:lineRule="auto"/>
        <w:ind w:left="283" w:hanging="283"/>
        <w:rPr>
          <w:rFonts w:cs="Times New Roman"/>
        </w:rPr>
      </w:pPr>
      <w:r w:rsidRPr="00D14A23">
        <w:rPr>
          <w:rFonts w:cs="Times New Roman"/>
        </w:rPr>
        <w:t>Remoción de Escombros, por siniestros amparados en la póliza, hasta USD. 100.000,00.</w:t>
      </w:r>
    </w:p>
    <w:p w14:paraId="003279D3" w14:textId="77777777" w:rsidR="0078277D" w:rsidRPr="00D14A23" w:rsidRDefault="0078277D" w:rsidP="006230A9">
      <w:pPr>
        <w:pStyle w:val="Listas"/>
        <w:spacing w:after="120" w:line="360" w:lineRule="auto"/>
        <w:ind w:left="283" w:hanging="283"/>
        <w:rPr>
          <w:rFonts w:cs="Times New Roman"/>
        </w:rPr>
      </w:pPr>
      <w:r w:rsidRPr="00D14A23">
        <w:rPr>
          <w:rFonts w:cs="Times New Roman"/>
        </w:rPr>
        <w:t>Gastos de Extinción de Incendio hasta USD. 25.000,00.</w:t>
      </w:r>
    </w:p>
    <w:p w14:paraId="2B78384B" w14:textId="77777777" w:rsidR="0078277D" w:rsidRPr="00D14A23" w:rsidRDefault="0078277D" w:rsidP="006230A9">
      <w:pPr>
        <w:pStyle w:val="Listas"/>
        <w:spacing w:after="120" w:line="360" w:lineRule="auto"/>
        <w:ind w:left="283" w:hanging="283"/>
        <w:rPr>
          <w:rFonts w:cs="Times New Roman"/>
        </w:rPr>
      </w:pPr>
      <w:r w:rsidRPr="00D14A23">
        <w:rPr>
          <w:rFonts w:cs="Times New Roman"/>
        </w:rPr>
        <w:t>Cobertura para auto explosión hasta USD. 25.000,00.</w:t>
      </w:r>
    </w:p>
    <w:p w14:paraId="3E146845" w14:textId="77777777" w:rsidR="0078277D" w:rsidRPr="00D14A23" w:rsidRDefault="0078277D" w:rsidP="006230A9">
      <w:pPr>
        <w:pStyle w:val="Listas"/>
        <w:spacing w:after="120" w:line="360" w:lineRule="auto"/>
        <w:ind w:left="283" w:hanging="283"/>
        <w:rPr>
          <w:rFonts w:cs="Times New Roman"/>
        </w:rPr>
      </w:pPr>
      <w:r w:rsidRPr="00D14A23">
        <w:rPr>
          <w:rFonts w:cs="Times New Roman"/>
        </w:rPr>
        <w:t>Anticipo por reparaciones, construcciones provisionales o transitorias por siniestros amparados en la póliza y para gastos de aminorar la pérdida, justificada en proformas de hasta USD. 40.000,00.</w:t>
      </w:r>
    </w:p>
    <w:p w14:paraId="2FF0EAD2" w14:textId="77777777" w:rsidR="0078277D" w:rsidRPr="00D14A23" w:rsidRDefault="0078277D" w:rsidP="006230A9">
      <w:pPr>
        <w:pStyle w:val="Listas"/>
        <w:spacing w:after="120" w:line="360" w:lineRule="auto"/>
        <w:ind w:left="283" w:hanging="283"/>
        <w:rPr>
          <w:rFonts w:cs="Times New Roman"/>
        </w:rPr>
      </w:pPr>
      <w:r w:rsidRPr="00D14A23">
        <w:rPr>
          <w:rFonts w:cs="Times New Roman"/>
        </w:rPr>
        <w:t>Honorarios profesionales: Ingenieros, Arquitectos y Topógrafos, Auditores, Revisores, Contadores y Abogados, por siniestros amparados en la póliza, hasta USD. 40.000,00.</w:t>
      </w:r>
    </w:p>
    <w:p w14:paraId="486D4644" w14:textId="77777777" w:rsidR="0078277D" w:rsidRPr="00D14A23" w:rsidRDefault="0078277D" w:rsidP="006230A9">
      <w:pPr>
        <w:pStyle w:val="Listas"/>
        <w:spacing w:after="120" w:line="360" w:lineRule="auto"/>
        <w:ind w:left="283" w:hanging="283"/>
        <w:rPr>
          <w:rFonts w:cs="Times New Roman"/>
        </w:rPr>
      </w:pPr>
      <w:r w:rsidRPr="00D14A23">
        <w:rPr>
          <w:rFonts w:cs="Times New Roman"/>
        </w:rPr>
        <w:t>Rotura de Vidrios y Cristales, hasta USD. 20.000,00.</w:t>
      </w:r>
    </w:p>
    <w:p w14:paraId="232D7F96" w14:textId="77777777" w:rsidR="0078277D" w:rsidRPr="00D14A23" w:rsidRDefault="0078277D" w:rsidP="006230A9">
      <w:pPr>
        <w:pStyle w:val="Listas"/>
        <w:spacing w:after="120" w:line="360" w:lineRule="auto"/>
        <w:ind w:left="283" w:hanging="283"/>
        <w:rPr>
          <w:rFonts w:cs="Times New Roman"/>
        </w:rPr>
      </w:pPr>
      <w:r w:rsidRPr="00D14A23">
        <w:rPr>
          <w:rFonts w:cs="Times New Roman"/>
        </w:rPr>
        <w:t>Gastos para aminorar la pérdida, contra reembolso mediante facturas, hasta USD. 10.000,00.</w:t>
      </w:r>
    </w:p>
    <w:p w14:paraId="23847203" w14:textId="77777777" w:rsidR="0078277D" w:rsidRPr="00D14A23" w:rsidRDefault="0078277D" w:rsidP="006230A9">
      <w:pPr>
        <w:pStyle w:val="SeccionIII"/>
        <w:numPr>
          <w:ilvl w:val="0"/>
          <w:numId w:val="3"/>
        </w:numPr>
        <w:spacing w:after="120" w:line="360" w:lineRule="auto"/>
        <w:ind w:left="283"/>
        <w:rPr>
          <w:rFonts w:cs="Times New Roman"/>
          <w:i w:val="0"/>
          <w:u w:val="none"/>
        </w:rPr>
      </w:pPr>
      <w:r w:rsidRPr="00D14A23">
        <w:rPr>
          <w:rFonts w:cs="Times New Roman"/>
          <w:i w:val="0"/>
          <w:u w:val="none"/>
        </w:rPr>
        <w:t>CLAÚSULAS</w:t>
      </w:r>
    </w:p>
    <w:p w14:paraId="2B16B2BC" w14:textId="77777777" w:rsidR="0078277D" w:rsidRPr="00D14A23" w:rsidRDefault="0078277D" w:rsidP="006230A9">
      <w:pPr>
        <w:pStyle w:val="Prrafodelista"/>
        <w:numPr>
          <w:ilvl w:val="0"/>
          <w:numId w:val="8"/>
        </w:numPr>
        <w:spacing w:after="120" w:line="360" w:lineRule="auto"/>
        <w:ind w:left="360"/>
        <w:jc w:val="both"/>
        <w:rPr>
          <w:b/>
          <w:lang w:eastAsia="es-EC"/>
        </w:rPr>
      </w:pPr>
      <w:r w:rsidRPr="00D14A23">
        <w:rPr>
          <w:b/>
          <w:lang w:eastAsia="es-EC"/>
        </w:rPr>
        <w:t>Alteraciones y reparaciones.-</w:t>
      </w:r>
      <w:r w:rsidRPr="00D14A23">
        <w:t xml:space="preserve"> La presente cláusula deja aclarado y convenido que la </w:t>
      </w:r>
      <w:r w:rsidR="00486B4A" w:rsidRPr="00D14A23">
        <w:t xml:space="preserve">Empresa </w:t>
      </w:r>
      <w:r w:rsidRPr="00D14A23">
        <w:t xml:space="preserve">Aseguradora extiende la cobertura de la póliza para amparar todas las alteraciones, reparaciones, ajustes, modificaciones, adecuaciones, instalaciones, etc. temporales o definitivos que se efectúen en los bienes asegurados, comprometiéndose el o los Asegurados a reportar el hecho en un plazo máximo de 90 días y a pagar la prima a prorrata que corresponda. El plazo mencionado se contará desde el día de conocimiento oficial por parte de </w:t>
      </w:r>
      <w:r w:rsidR="00BC2F6C" w:rsidRPr="00D14A23">
        <w:t>él</w:t>
      </w:r>
      <w:r w:rsidRPr="00D14A23">
        <w:t xml:space="preserve"> o los Asegurados.</w:t>
      </w:r>
    </w:p>
    <w:p w14:paraId="20D3A161" w14:textId="5787652E" w:rsidR="0078277D" w:rsidRPr="00D14A23" w:rsidRDefault="0078277D" w:rsidP="006230A9">
      <w:pPr>
        <w:pStyle w:val="Prrafodelista"/>
        <w:numPr>
          <w:ilvl w:val="0"/>
          <w:numId w:val="8"/>
        </w:numPr>
        <w:spacing w:after="120" w:line="360" w:lineRule="auto"/>
        <w:ind w:left="360"/>
        <w:jc w:val="both"/>
        <w:rPr>
          <w:b/>
        </w:rPr>
      </w:pPr>
      <w:r w:rsidRPr="00D14A23">
        <w:rPr>
          <w:b/>
        </w:rPr>
        <w:t>Errores u omisiones.-</w:t>
      </w:r>
      <w:r w:rsidRPr="00D14A23">
        <w:t xml:space="preserve"> Ni los errores ni las omisiones no intencionales ocurridas en la aplicación de la presente póliza, causarán perjuicios al asegurado y deberán ser por el </w:t>
      </w:r>
      <w:r w:rsidRPr="00D14A23">
        <w:lastRenderedPageBreak/>
        <w:t>asegurado enmendados en cuanto sean advertidos.</w:t>
      </w:r>
      <w:r w:rsidR="00FD3789" w:rsidRPr="00FD3789">
        <w:t xml:space="preserve"> </w:t>
      </w:r>
      <w:r w:rsidR="00FD3789">
        <w:t>(60 días contados desde conocido el evento)</w:t>
      </w:r>
    </w:p>
    <w:p w14:paraId="71E2B9DC" w14:textId="77777777" w:rsidR="0078277D" w:rsidRPr="00D14A23" w:rsidRDefault="0078277D" w:rsidP="006230A9">
      <w:pPr>
        <w:pStyle w:val="Prrafodelista"/>
        <w:numPr>
          <w:ilvl w:val="0"/>
          <w:numId w:val="8"/>
        </w:numPr>
        <w:spacing w:after="120" w:line="360" w:lineRule="auto"/>
        <w:ind w:left="360"/>
        <w:jc w:val="both"/>
        <w:rPr>
          <w:b/>
        </w:rPr>
      </w:pPr>
      <w:r w:rsidRPr="00D14A23">
        <w:rPr>
          <w:b/>
        </w:rPr>
        <w:t>Cancelación anticipada y no individual.-</w:t>
      </w:r>
      <w:r w:rsidRPr="00D14A23">
        <w:t xml:space="preserve"> La Aseguradora podrá realizar la cancelación de la póliza previa notificación escrita con 60 días para todo el programa y no en forma individual, con devolución de prima a prorrata en cualquiera de los casos.</w:t>
      </w:r>
    </w:p>
    <w:p w14:paraId="220132E5" w14:textId="77777777" w:rsidR="0078277D" w:rsidRPr="00D14A23" w:rsidRDefault="0078277D" w:rsidP="006230A9">
      <w:pPr>
        <w:pStyle w:val="Prrafodelista"/>
        <w:spacing w:after="120" w:line="360" w:lineRule="auto"/>
        <w:ind w:left="360"/>
        <w:jc w:val="both"/>
        <w:rPr>
          <w:b/>
        </w:rPr>
      </w:pPr>
      <w:r w:rsidRPr="00D14A23">
        <w:t xml:space="preserve">El asegurado podrá cancelar la póliza, mediante simple notificación a la </w:t>
      </w:r>
      <w:r w:rsidR="00C8247D" w:rsidRPr="00D14A23">
        <w:t>A</w:t>
      </w:r>
      <w:r w:rsidRPr="00D14A23">
        <w:t>seguradora, con 60 días de anticipación.  La devolución de la prima por el tiempo no corrido será calculada a prorrata.</w:t>
      </w:r>
    </w:p>
    <w:p w14:paraId="230A4C57" w14:textId="77777777" w:rsidR="0078277D" w:rsidRPr="00D14A23" w:rsidRDefault="0078277D" w:rsidP="006230A9">
      <w:pPr>
        <w:pStyle w:val="Prrafodelista"/>
        <w:spacing w:after="120" w:line="360" w:lineRule="auto"/>
        <w:ind w:left="360"/>
        <w:jc w:val="both"/>
        <w:rPr>
          <w:b/>
        </w:rPr>
      </w:pPr>
      <w:r w:rsidRPr="00D14A23">
        <w:t xml:space="preserve">En cualquier caso, la </w:t>
      </w:r>
      <w:r w:rsidR="00C8247D" w:rsidRPr="00D14A23">
        <w:t>A</w:t>
      </w:r>
      <w:r w:rsidRPr="00D14A23">
        <w:t>seguradora tiene un plazo de 15 días para la devolución de las primas respectivas.</w:t>
      </w:r>
    </w:p>
    <w:p w14:paraId="5D1F7494" w14:textId="77777777" w:rsidR="0078277D" w:rsidRPr="00D14A23" w:rsidRDefault="0078277D" w:rsidP="006230A9">
      <w:pPr>
        <w:pStyle w:val="Prrafodelista"/>
        <w:numPr>
          <w:ilvl w:val="0"/>
          <w:numId w:val="8"/>
        </w:numPr>
        <w:spacing w:after="120" w:line="360" w:lineRule="auto"/>
        <w:ind w:left="360"/>
        <w:jc w:val="both"/>
        <w:rPr>
          <w:b/>
        </w:rPr>
      </w:pPr>
      <w:r w:rsidRPr="00D14A23">
        <w:rPr>
          <w:b/>
        </w:rPr>
        <w:t>Inclusión automática con 90 días.-</w:t>
      </w:r>
      <w:r w:rsidRPr="00D14A23">
        <w:t xml:space="preserve"> La presente póliza se extiende a amparar de forma automática todas las adquisiciones que el asegurado realice de bienes, siempre y cuando se notifique a la Compañía, en un término no mayor a 90 días.</w:t>
      </w:r>
    </w:p>
    <w:p w14:paraId="1AC83CD7" w14:textId="77777777" w:rsidR="0078277D" w:rsidRPr="00D14A23" w:rsidRDefault="0078277D" w:rsidP="006230A9">
      <w:pPr>
        <w:pStyle w:val="Prrafodelista"/>
        <w:numPr>
          <w:ilvl w:val="0"/>
          <w:numId w:val="8"/>
        </w:numPr>
        <w:spacing w:after="120" w:line="360" w:lineRule="auto"/>
        <w:ind w:left="360"/>
        <w:jc w:val="both"/>
        <w:rPr>
          <w:b/>
        </w:rPr>
      </w:pPr>
      <w:r w:rsidRPr="00D14A23">
        <w:rPr>
          <w:b/>
        </w:rPr>
        <w:t>90 días para notificación de siniestros.-</w:t>
      </w:r>
      <w:r w:rsidRPr="00D14A23">
        <w:t xml:space="preserve"> Queda convenido y aclarado que la póliza a la cual se adhiere la presente cláusula, otorga al asegurado el plazo de 90 días hábiles, para notificar o dar aviso de siniestro, contados desde la fecha en que hubiere tenido conocimiento del mismo el Departamento respectivo.</w:t>
      </w:r>
    </w:p>
    <w:p w14:paraId="0ED2CD3D" w14:textId="77777777" w:rsidR="0078277D" w:rsidRPr="00D14A23" w:rsidRDefault="0078277D" w:rsidP="006230A9">
      <w:pPr>
        <w:pStyle w:val="Prrafodelista"/>
        <w:numPr>
          <w:ilvl w:val="0"/>
          <w:numId w:val="8"/>
        </w:numPr>
        <w:spacing w:after="120" w:line="360" w:lineRule="auto"/>
        <w:ind w:left="360"/>
        <w:jc w:val="both"/>
        <w:rPr>
          <w:b/>
        </w:rPr>
      </w:pPr>
      <w:r w:rsidRPr="00D14A23">
        <w:rPr>
          <w:b/>
        </w:rPr>
        <w:t>Reposición automática de valor asegurado.-</w:t>
      </w:r>
      <w:r w:rsidRPr="00D14A23">
        <w:t xml:space="preserve"> En caso de pérdida parcial, cuyo pago hiciera reducir el monto asegurado, se efectuará la reposición automática del monto del siniestro, de tal manera que la suma asegurada se mantenga igual que antes de producido el daño. La </w:t>
      </w:r>
      <w:r w:rsidR="00C8247D" w:rsidRPr="00D14A23">
        <w:t>A</w:t>
      </w:r>
      <w:r w:rsidRPr="00D14A23">
        <w:t>seguradora cobrará la prima a prorrata que corresponda al tiempo por transcurrir, desde la fecha del siniestro hasta el vencimiento de la póliza, obligándose el asegurado al oportuno pago de la misma.</w:t>
      </w:r>
    </w:p>
    <w:p w14:paraId="48185B6D" w14:textId="77777777" w:rsidR="0078277D" w:rsidRPr="00D14A23" w:rsidRDefault="0078277D" w:rsidP="006230A9">
      <w:pPr>
        <w:pStyle w:val="Prrafodelista"/>
        <w:numPr>
          <w:ilvl w:val="0"/>
          <w:numId w:val="8"/>
        </w:numPr>
        <w:spacing w:after="120" w:line="360" w:lineRule="auto"/>
        <w:ind w:left="360"/>
        <w:jc w:val="both"/>
        <w:rPr>
          <w:b/>
        </w:rPr>
      </w:pPr>
      <w:r w:rsidRPr="00D14A23">
        <w:rPr>
          <w:b/>
        </w:rPr>
        <w:t>Extensión de vigencia a prorrata.-</w:t>
      </w:r>
      <w:r w:rsidRPr="00D14A23">
        <w:t xml:space="preserve"> Queda aclarado y convenido que la </w:t>
      </w:r>
      <w:r w:rsidR="00C8247D" w:rsidRPr="00D14A23">
        <w:t>A</w:t>
      </w:r>
      <w:r w:rsidRPr="00D14A23">
        <w:t>seguradora, a simple solicitud del asegurado, otorgará extensión de cobertura cuantas veces le sea solicitado, contados a partir del vencimiento, facturando las primas a prorrata del tiempo que corresponda.</w:t>
      </w:r>
    </w:p>
    <w:p w14:paraId="69783C43" w14:textId="77777777" w:rsidR="0078277D" w:rsidRPr="00D14A23" w:rsidRDefault="0078277D" w:rsidP="006230A9">
      <w:pPr>
        <w:pStyle w:val="Prrafodelista"/>
        <w:numPr>
          <w:ilvl w:val="0"/>
          <w:numId w:val="8"/>
        </w:numPr>
        <w:spacing w:after="120" w:line="360" w:lineRule="auto"/>
        <w:ind w:left="360"/>
        <w:jc w:val="both"/>
        <w:rPr>
          <w:b/>
        </w:rPr>
      </w:pPr>
      <w:r w:rsidRPr="00D14A23">
        <w:rPr>
          <w:b/>
        </w:rPr>
        <w:t>Interés asegurable diverso.-</w:t>
      </w:r>
      <w:r w:rsidRPr="00D14A23">
        <w:t xml:space="preserve"> Ésta póliza ampara el interés asegurable del asegurado, en cualquier propiedad física descrita, como agentes, custodios, consignatarios, arrendadores, operadores, propietarios, contratistas o de cualquier otra naturaleza que tuviese, así como su responsabilidad legal o asumida sobre bienes similares que tenga bajo </w:t>
      </w:r>
      <w:r w:rsidRPr="00D14A23">
        <w:lastRenderedPageBreak/>
        <w:t>su custodia, consignación, comisión, cuenta común, intermediación, depósito, tránsito, para reparación, etc.</w:t>
      </w:r>
    </w:p>
    <w:p w14:paraId="44ACC41C" w14:textId="77777777" w:rsidR="0078277D" w:rsidRPr="00D14A23" w:rsidRDefault="0078277D" w:rsidP="006230A9">
      <w:pPr>
        <w:pStyle w:val="Prrafodelista"/>
        <w:numPr>
          <w:ilvl w:val="0"/>
          <w:numId w:val="8"/>
        </w:numPr>
        <w:pBdr>
          <w:top w:val="nil"/>
          <w:left w:val="nil"/>
          <w:bottom w:val="nil"/>
          <w:right w:val="nil"/>
          <w:between w:val="nil"/>
        </w:pBdr>
        <w:autoSpaceDE w:val="0"/>
        <w:autoSpaceDN w:val="0"/>
        <w:adjustRightInd w:val="0"/>
        <w:spacing w:after="120" w:line="360" w:lineRule="auto"/>
        <w:ind w:left="360"/>
        <w:jc w:val="both"/>
      </w:pPr>
      <w:r w:rsidRPr="00D14A23">
        <w:rPr>
          <w:b/>
        </w:rPr>
        <w:t>Propiedades fuera de control del asegurado.-</w:t>
      </w:r>
      <w:r w:rsidRPr="00D14A23">
        <w:t xml:space="preserve"> Este seguro no será afectado por descuido del asegurado de cumplir con cualquier previsión establecida por esta póliza, sobre los locales o predios en los que el asegurado no tiene control.</w:t>
      </w:r>
    </w:p>
    <w:p w14:paraId="32EC43FC" w14:textId="77777777" w:rsidR="0078277D" w:rsidRPr="00D14A23" w:rsidRDefault="0078277D" w:rsidP="006230A9">
      <w:pPr>
        <w:pStyle w:val="Prrafodelista"/>
        <w:numPr>
          <w:ilvl w:val="0"/>
          <w:numId w:val="8"/>
        </w:numPr>
        <w:autoSpaceDE w:val="0"/>
        <w:autoSpaceDN w:val="0"/>
        <w:adjustRightInd w:val="0"/>
        <w:spacing w:after="120" w:line="360" w:lineRule="auto"/>
        <w:ind w:left="360"/>
        <w:jc w:val="both"/>
        <w:rPr>
          <w:b/>
        </w:rPr>
      </w:pPr>
      <w:r w:rsidRPr="00D14A23">
        <w:rPr>
          <w:b/>
        </w:rPr>
        <w:t>Costo para extinguir un incendio.-</w:t>
      </w:r>
      <w:r w:rsidRPr="00D14A23">
        <w:t xml:space="preserve"> Cubre el costo de los productos o sustancias usadas o consumidas para la extinción del incendio, así como elementos o equipos destruidos total o parcialmente, a consecuencia de las actividades dirigidas a evitar la propagación del incendio.</w:t>
      </w:r>
    </w:p>
    <w:p w14:paraId="2CF8DDE9" w14:textId="77777777" w:rsidR="0078277D" w:rsidRPr="00D14A23" w:rsidRDefault="0078277D" w:rsidP="006230A9">
      <w:pPr>
        <w:pStyle w:val="Prrafodelista"/>
        <w:numPr>
          <w:ilvl w:val="0"/>
          <w:numId w:val="8"/>
        </w:numPr>
        <w:autoSpaceDE w:val="0"/>
        <w:autoSpaceDN w:val="0"/>
        <w:adjustRightInd w:val="0"/>
        <w:spacing w:after="120" w:line="360" w:lineRule="auto"/>
        <w:ind w:left="360"/>
        <w:jc w:val="both"/>
        <w:rPr>
          <w:rFonts w:eastAsia="Arial"/>
          <w:b/>
        </w:rPr>
      </w:pPr>
      <w:r w:rsidRPr="00D14A23">
        <w:rPr>
          <w:b/>
          <w:lang w:eastAsia="es-EC"/>
        </w:rPr>
        <w:t>Inspección máxima en 72 horas.-</w:t>
      </w:r>
      <w:r w:rsidRPr="00D14A23">
        <w:rPr>
          <w:lang w:eastAsia="es-EC"/>
        </w:rPr>
        <w:t xml:space="preserve"> </w:t>
      </w:r>
      <w:r w:rsidRPr="00D14A23">
        <w:rPr>
          <w:rFonts w:eastAsia="Arial"/>
        </w:rPr>
        <w:t xml:space="preserve">La Aseguradora está obligada a realizar la inspección de los bienes siniestrado(s), en un plazo máximo 72 horas de la fecha de notificación, caso contrario el Asegurado procederá con la reparación, o sustitución de (los) objeto(s) siniestrado(s), sin perjuicio al derecho de indemnización y sin que la </w:t>
      </w:r>
      <w:r w:rsidR="00C8247D" w:rsidRPr="00D14A23">
        <w:rPr>
          <w:rFonts w:eastAsia="Arial"/>
        </w:rPr>
        <w:t>A</w:t>
      </w:r>
      <w:r w:rsidRPr="00D14A23">
        <w:rPr>
          <w:rFonts w:eastAsia="Arial"/>
        </w:rPr>
        <w:t>seguradora impugne o rechace el mismo.</w:t>
      </w:r>
    </w:p>
    <w:p w14:paraId="6265F26F" w14:textId="77777777" w:rsidR="0078277D" w:rsidRPr="00D14A23" w:rsidRDefault="0078277D" w:rsidP="006230A9">
      <w:pPr>
        <w:pStyle w:val="Prrafodelista"/>
        <w:numPr>
          <w:ilvl w:val="0"/>
          <w:numId w:val="8"/>
        </w:numPr>
        <w:autoSpaceDE w:val="0"/>
        <w:autoSpaceDN w:val="0"/>
        <w:adjustRightInd w:val="0"/>
        <w:spacing w:after="120" w:line="360" w:lineRule="auto"/>
        <w:ind w:left="360"/>
        <w:jc w:val="both"/>
        <w:rPr>
          <w:b/>
        </w:rPr>
      </w:pPr>
      <w:r w:rsidRPr="00D14A23">
        <w:rPr>
          <w:b/>
          <w:lang w:eastAsia="es-EC"/>
        </w:rPr>
        <w:t>No aplicación de depreciación por uso.-</w:t>
      </w:r>
      <w:r w:rsidRPr="00D14A23">
        <w:rPr>
          <w:lang w:eastAsia="es-EC"/>
        </w:rPr>
        <w:t xml:space="preserve"> </w:t>
      </w:r>
      <w:r w:rsidRPr="00D14A23">
        <w:t xml:space="preserve">En caso de pérdidas totales o parciales la </w:t>
      </w:r>
      <w:r w:rsidR="00C8247D" w:rsidRPr="00D14A23">
        <w:t>A</w:t>
      </w:r>
      <w:r w:rsidRPr="00D14A23">
        <w:t>seguradora se compromete a no aplicar depreciación, desvalorización o demérito de ningún tipo al bien objeto del reclamo.</w:t>
      </w:r>
    </w:p>
    <w:p w14:paraId="7C126E67" w14:textId="77777777" w:rsidR="0078277D" w:rsidRPr="00D14A23" w:rsidRDefault="0078277D" w:rsidP="006230A9">
      <w:pPr>
        <w:pStyle w:val="Prrafodelista"/>
        <w:numPr>
          <w:ilvl w:val="0"/>
          <w:numId w:val="8"/>
        </w:numPr>
        <w:autoSpaceDE w:val="0"/>
        <w:autoSpaceDN w:val="0"/>
        <w:adjustRightInd w:val="0"/>
        <w:spacing w:after="120" w:line="360" w:lineRule="auto"/>
        <w:ind w:left="360"/>
        <w:jc w:val="both"/>
        <w:rPr>
          <w:rFonts w:eastAsia="Arial"/>
          <w:b/>
        </w:rPr>
      </w:pPr>
      <w:r w:rsidRPr="00D14A23">
        <w:rPr>
          <w:b/>
          <w:lang w:eastAsia="es-EC"/>
        </w:rPr>
        <w:t>Daños por orden de autoridad.-</w:t>
      </w:r>
      <w:r w:rsidRPr="00D14A23">
        <w:rPr>
          <w:lang w:eastAsia="es-EC"/>
        </w:rPr>
        <w:t xml:space="preserve"> </w:t>
      </w:r>
      <w:r w:rsidRPr="00D14A23">
        <w:rPr>
          <w:rFonts w:eastAsia="Arial"/>
        </w:rPr>
        <w:t>La presente cláusula se extiende a amparar todas las pérdidas o daños que se produzcan a los bienes asegurados por orden de autoridad competente, como consecuencia de un siniestro cubierto, sea que estos se produzcan en el momento mismo del siniestro o con posterioridad a él.</w:t>
      </w:r>
    </w:p>
    <w:p w14:paraId="6A225CB4" w14:textId="77777777" w:rsidR="0078277D" w:rsidRPr="00D14A23" w:rsidRDefault="0078277D" w:rsidP="006230A9">
      <w:pPr>
        <w:pStyle w:val="Prrafodelista"/>
        <w:numPr>
          <w:ilvl w:val="0"/>
          <w:numId w:val="8"/>
        </w:numPr>
        <w:autoSpaceDE w:val="0"/>
        <w:autoSpaceDN w:val="0"/>
        <w:adjustRightInd w:val="0"/>
        <w:spacing w:after="120" w:line="360" w:lineRule="auto"/>
        <w:ind w:left="360"/>
        <w:jc w:val="both"/>
        <w:rPr>
          <w:rFonts w:eastAsia="Arial"/>
          <w:b/>
        </w:rPr>
      </w:pPr>
      <w:r w:rsidRPr="00D14A23">
        <w:rPr>
          <w:b/>
          <w:lang w:eastAsia="es-EC"/>
        </w:rPr>
        <w:t>Gastos para aminorar la pérdida.-</w:t>
      </w:r>
      <w:r w:rsidRPr="00D14A23">
        <w:rPr>
          <w:lang w:eastAsia="es-EC"/>
        </w:rPr>
        <w:t xml:space="preserve"> </w:t>
      </w:r>
      <w:r w:rsidRPr="00D14A23">
        <w:rPr>
          <w:rFonts w:eastAsia="Arial"/>
        </w:rPr>
        <w:t>La presente cláusula se extiende a amparar todas las pérdidas o daños que se ocasionen a la propiedad asegurada, por actos que tengan como objetivo reducir la agravación de un siniestro o evitarlo, también la compañía reconocerá los gastos en que el asegurado haya debido incurrir con el objeto de aminorar una pérdida o daño. Se incluyen también los gastos de re empaque y/o manipuleo de mercadería averiada.</w:t>
      </w:r>
    </w:p>
    <w:p w14:paraId="434B45D3" w14:textId="77777777" w:rsidR="0078277D" w:rsidRPr="00D14A23" w:rsidRDefault="0078277D" w:rsidP="006230A9">
      <w:pPr>
        <w:pStyle w:val="Prrafodelista"/>
        <w:numPr>
          <w:ilvl w:val="0"/>
          <w:numId w:val="8"/>
        </w:numPr>
        <w:autoSpaceDE w:val="0"/>
        <w:autoSpaceDN w:val="0"/>
        <w:adjustRightInd w:val="0"/>
        <w:spacing w:after="120" w:line="360" w:lineRule="auto"/>
        <w:ind w:left="360"/>
        <w:jc w:val="both"/>
        <w:rPr>
          <w:b/>
        </w:rPr>
      </w:pPr>
      <w:r w:rsidRPr="00D14A23">
        <w:rPr>
          <w:b/>
          <w:lang w:eastAsia="es-EC"/>
        </w:rPr>
        <w:t>Adhesión.-</w:t>
      </w:r>
      <w:r w:rsidRPr="00D14A23">
        <w:rPr>
          <w:lang w:eastAsia="es-EC"/>
        </w:rPr>
        <w:t xml:space="preserve"> </w:t>
      </w:r>
      <w:r w:rsidRPr="00D14A23">
        <w:t>Si durante la vigencia de esta póliza se presentan modificaciones a las condiciones generales de la póliza legalmente aprobada, que representen un beneficio para el asegurado, tales modificaciones se considerarán automáticamente incorporadas a la póliza.</w:t>
      </w:r>
    </w:p>
    <w:p w14:paraId="39C280BA" w14:textId="77777777" w:rsidR="0078277D" w:rsidRPr="00D14A23" w:rsidRDefault="0078277D" w:rsidP="006230A9">
      <w:pPr>
        <w:pStyle w:val="Prrafodelista"/>
        <w:numPr>
          <w:ilvl w:val="0"/>
          <w:numId w:val="8"/>
        </w:numPr>
        <w:autoSpaceDE w:val="0"/>
        <w:autoSpaceDN w:val="0"/>
        <w:adjustRightInd w:val="0"/>
        <w:spacing w:after="120" w:line="360" w:lineRule="auto"/>
        <w:ind w:left="360"/>
        <w:jc w:val="both"/>
        <w:rPr>
          <w:lang w:eastAsia="es-EC"/>
        </w:rPr>
      </w:pPr>
      <w:r w:rsidRPr="00D14A23">
        <w:rPr>
          <w:b/>
          <w:lang w:eastAsia="es-EC"/>
        </w:rPr>
        <w:lastRenderedPageBreak/>
        <w:t>Destrucción preventiva.-</w:t>
      </w:r>
      <w:r w:rsidRPr="00D14A23">
        <w:rPr>
          <w:lang w:eastAsia="es-EC"/>
        </w:rPr>
        <w:t xml:space="preserve"> </w:t>
      </w:r>
      <w:r w:rsidRPr="00D14A23">
        <w:t>La presente cláusula se extiende a amparar todas las pérdidas o daños que se ocasionen a la propiedad asegurada, por actos que tengan como objetivo evitar la agravación de un siniestro o impedirlo. Igualmente se cubren las pérdidas o daños que se produzcan a los bienes asegurados por orden de una autoridad competente, como consecuencia de un siniestro cubierto.</w:t>
      </w:r>
    </w:p>
    <w:p w14:paraId="75D12793" w14:textId="77777777" w:rsidR="0078277D" w:rsidRPr="00D14A23" w:rsidRDefault="0078277D" w:rsidP="006230A9">
      <w:pPr>
        <w:pStyle w:val="Prrafodelista"/>
        <w:numPr>
          <w:ilvl w:val="0"/>
          <w:numId w:val="8"/>
        </w:numPr>
        <w:autoSpaceDE w:val="0"/>
        <w:autoSpaceDN w:val="0"/>
        <w:adjustRightInd w:val="0"/>
        <w:spacing w:after="120" w:line="360" w:lineRule="auto"/>
        <w:ind w:left="360"/>
        <w:jc w:val="both"/>
        <w:rPr>
          <w:b/>
          <w:kern w:val="28"/>
        </w:rPr>
      </w:pPr>
      <w:r w:rsidRPr="00D14A23">
        <w:rPr>
          <w:b/>
          <w:lang w:eastAsia="es-EC"/>
        </w:rPr>
        <w:t>Anticipo de indemnización.-</w:t>
      </w:r>
      <w:r w:rsidRPr="00D14A23">
        <w:rPr>
          <w:lang w:eastAsia="es-EC"/>
        </w:rPr>
        <w:t xml:space="preserve"> </w:t>
      </w:r>
      <w:r w:rsidRPr="00D14A23">
        <w:rPr>
          <w:kern w:val="28"/>
        </w:rPr>
        <w:t xml:space="preserve">Luego de la aceptación de un siniestro cubierto por las pólizas de ramos generales, la Compañía de Seguros, a solicitud del asegurado, se compromete a entregar o pagar un anticipo correspondiente al 50% del valor estimado de la pérdida </w:t>
      </w:r>
      <w:r w:rsidR="00BC2F6C" w:rsidRPr="00D14A23">
        <w:rPr>
          <w:kern w:val="28"/>
        </w:rPr>
        <w:t>presentada</w:t>
      </w:r>
      <w:r w:rsidRPr="00D14A23">
        <w:rPr>
          <w:kern w:val="28"/>
        </w:rPr>
        <w:t xml:space="preserve"> en proformas de reparación y/o reemplazo de los bienes afectados por la ocurrencia de un siniestro.</w:t>
      </w:r>
    </w:p>
    <w:p w14:paraId="73E82198" w14:textId="77777777" w:rsidR="0078277D" w:rsidRPr="00D14A23" w:rsidRDefault="0078277D" w:rsidP="006230A9">
      <w:pPr>
        <w:pStyle w:val="Prrafodelista"/>
        <w:numPr>
          <w:ilvl w:val="0"/>
          <w:numId w:val="8"/>
        </w:numPr>
        <w:autoSpaceDE w:val="0"/>
        <w:autoSpaceDN w:val="0"/>
        <w:adjustRightInd w:val="0"/>
        <w:spacing w:after="120" w:line="360" w:lineRule="auto"/>
        <w:ind w:left="360"/>
        <w:jc w:val="both"/>
        <w:rPr>
          <w:rFonts w:eastAsia="Arial"/>
          <w:b/>
        </w:rPr>
      </w:pPr>
      <w:r w:rsidRPr="00D14A23">
        <w:rPr>
          <w:b/>
          <w:lang w:eastAsia="es-EC"/>
        </w:rPr>
        <w:t>Documentos requeridos en caso de siniestros.-</w:t>
      </w:r>
      <w:r w:rsidRPr="00D14A23">
        <w:rPr>
          <w:lang w:eastAsia="es-EC"/>
        </w:rPr>
        <w:t xml:space="preserve"> </w:t>
      </w:r>
      <w:r w:rsidRPr="00D14A23">
        <w:rPr>
          <w:rFonts w:eastAsia="Arial"/>
        </w:rPr>
        <w:t>Una vez sucedido el siniestro, la compañía de seguros tiene un término de</w:t>
      </w:r>
      <w:r w:rsidR="00BC2F6C" w:rsidRPr="00D14A23">
        <w:rPr>
          <w:rFonts w:eastAsia="Arial"/>
        </w:rPr>
        <w:t xml:space="preserve"> </w:t>
      </w:r>
      <w:r w:rsidR="007C638F" w:rsidRPr="00D14A23">
        <w:rPr>
          <w:rFonts w:eastAsia="Arial"/>
        </w:rPr>
        <w:t>tres</w:t>
      </w:r>
      <w:r w:rsidRPr="00D14A23">
        <w:rPr>
          <w:rFonts w:eastAsia="Arial"/>
        </w:rPr>
        <w:t xml:space="preserve"> días para solicitar documentos, si la compañía de seguros no se pronuncia en el tiempo establecido, se deja aclarado que se acepta el siniestro y se continúa con el trámite para su indemnización y/o pago.</w:t>
      </w:r>
    </w:p>
    <w:p w14:paraId="2B5DB357" w14:textId="77777777" w:rsidR="0078277D" w:rsidRPr="00D14A23" w:rsidRDefault="0078277D" w:rsidP="006230A9">
      <w:pPr>
        <w:pStyle w:val="Prrafodelista"/>
        <w:spacing w:after="120" w:line="360" w:lineRule="auto"/>
        <w:ind w:left="360"/>
        <w:jc w:val="both"/>
        <w:rPr>
          <w:rFonts w:eastAsia="Arial"/>
          <w:b/>
        </w:rPr>
      </w:pPr>
      <w:r w:rsidRPr="00D14A23">
        <w:rPr>
          <w:rFonts w:eastAsia="Arial"/>
        </w:rPr>
        <w:t xml:space="preserve">En caso de ser necesarios documentos adicionales a los que inicialmente requiera la </w:t>
      </w:r>
      <w:r w:rsidR="00486B4A" w:rsidRPr="00D14A23">
        <w:rPr>
          <w:rFonts w:eastAsia="Arial"/>
        </w:rPr>
        <w:t xml:space="preserve">Empresa Aseguradora </w:t>
      </w:r>
      <w:r w:rsidRPr="00D14A23">
        <w:rPr>
          <w:rFonts w:eastAsia="Arial"/>
        </w:rPr>
        <w:t>para la liquidación de un siniestro bajo reaseguro facultativo; es decir, que se dependa de criterios emitidos en el exterior, podrá solicitarlos por escrito, en cuyo caso se amplía el plazo a treinta días término.</w:t>
      </w:r>
    </w:p>
    <w:p w14:paraId="44B5D278" w14:textId="77777777" w:rsidR="0078277D" w:rsidRPr="00D14A23" w:rsidRDefault="0078277D" w:rsidP="006230A9">
      <w:pPr>
        <w:pStyle w:val="Prrafodelista"/>
        <w:numPr>
          <w:ilvl w:val="0"/>
          <w:numId w:val="8"/>
        </w:numPr>
        <w:autoSpaceDE w:val="0"/>
        <w:autoSpaceDN w:val="0"/>
        <w:adjustRightInd w:val="0"/>
        <w:spacing w:after="120" w:line="360" w:lineRule="auto"/>
        <w:ind w:left="360"/>
        <w:jc w:val="both"/>
        <w:rPr>
          <w:rFonts w:eastAsia="Arial"/>
          <w:b/>
        </w:rPr>
      </w:pPr>
      <w:r w:rsidRPr="00D14A23">
        <w:rPr>
          <w:rFonts w:eastAsia="Arial"/>
          <w:b/>
        </w:rPr>
        <w:t>Reparaciones inmediatas por siniestro.-</w:t>
      </w:r>
      <w:r w:rsidRPr="00D14A23">
        <w:rPr>
          <w:rFonts w:eastAsia="Arial"/>
        </w:rPr>
        <w:t xml:space="preserve"> Queda aclarado y convenido que el asegurado está expresamente facultado por la </w:t>
      </w:r>
      <w:r w:rsidR="00C8247D" w:rsidRPr="00D14A23">
        <w:rPr>
          <w:rFonts w:eastAsia="Arial"/>
        </w:rPr>
        <w:t>A</w:t>
      </w:r>
      <w:r w:rsidRPr="00D14A23">
        <w:rPr>
          <w:rFonts w:eastAsia="Arial"/>
        </w:rPr>
        <w:t>seguradora a efectuar las reparaciones que considere y justifique como necesarias de efectuarse, para evitar mayores pérdidas y/o mantener la operación normal de su giro.</w:t>
      </w:r>
    </w:p>
    <w:p w14:paraId="0E581279" w14:textId="77777777" w:rsidR="0078277D" w:rsidRPr="00D14A23" w:rsidRDefault="0078277D" w:rsidP="006230A9">
      <w:pPr>
        <w:pStyle w:val="Prrafodelista"/>
        <w:numPr>
          <w:ilvl w:val="0"/>
          <w:numId w:val="8"/>
        </w:numPr>
        <w:autoSpaceDE w:val="0"/>
        <w:autoSpaceDN w:val="0"/>
        <w:adjustRightInd w:val="0"/>
        <w:spacing w:after="120" w:line="360" w:lineRule="auto"/>
        <w:ind w:left="360"/>
        <w:jc w:val="both"/>
        <w:rPr>
          <w:rFonts w:eastAsia="Arial"/>
        </w:rPr>
      </w:pPr>
      <w:r w:rsidRPr="00D14A23">
        <w:rPr>
          <w:rFonts w:eastAsia="Arial"/>
          <w:b/>
        </w:rPr>
        <w:t>Ajustadores, liquidadores y peritos.-</w:t>
      </w:r>
      <w:r w:rsidRPr="00D14A23">
        <w:rPr>
          <w:rFonts w:eastAsia="Arial"/>
        </w:rPr>
        <w:t xml:space="preserve"> Queda aclarado y convenido que para cualquier caso de siniestro, en el cual la Aseguradora  deseare nombrar un ajustador, liquidador o perito independiente, salvo en el caso de arbitraje, la Aseguradora se obliga a proponer una terna al Asegurado, quien determinará de entre ella el ajustador aceptado.</w:t>
      </w:r>
    </w:p>
    <w:p w14:paraId="63C96D5E" w14:textId="77777777" w:rsidR="0078277D" w:rsidRPr="00D14A23" w:rsidRDefault="0078277D" w:rsidP="006230A9">
      <w:pPr>
        <w:pStyle w:val="Prrafodelista"/>
        <w:numPr>
          <w:ilvl w:val="0"/>
          <w:numId w:val="8"/>
        </w:numPr>
        <w:autoSpaceDE w:val="0"/>
        <w:autoSpaceDN w:val="0"/>
        <w:adjustRightInd w:val="0"/>
        <w:spacing w:after="120" w:line="360" w:lineRule="auto"/>
        <w:ind w:left="360"/>
        <w:jc w:val="both"/>
        <w:rPr>
          <w:rFonts w:eastAsia="Arial"/>
          <w:b/>
        </w:rPr>
      </w:pPr>
      <w:r w:rsidRPr="00D14A23">
        <w:rPr>
          <w:rFonts w:eastAsia="Arial"/>
          <w:b/>
        </w:rPr>
        <w:t>Reposición o Reemplazo.-</w:t>
      </w:r>
      <w:r w:rsidRPr="00D14A23">
        <w:t xml:space="preserve"> </w:t>
      </w:r>
      <w:r w:rsidRPr="00D14A23">
        <w:rPr>
          <w:rFonts w:eastAsia="Arial"/>
        </w:rPr>
        <w:t>Para los efectos de ésta póliza se entiende como valor de reposición a nuevo a los equipos, la cantidad que exija la adquisición de un bien nuevo, la tecnología vigente y de avanzada, que preste un servicio igual o mejor al de los bienes siniestrados, incluyendo el costo de transporte, montaje y derechos de aduana, si los hubiere, u otros similares.</w:t>
      </w:r>
    </w:p>
    <w:p w14:paraId="41759EF1" w14:textId="77777777" w:rsidR="0078277D" w:rsidRPr="00D14A23" w:rsidRDefault="0078277D" w:rsidP="006230A9">
      <w:pPr>
        <w:pStyle w:val="Prrafodelista"/>
        <w:numPr>
          <w:ilvl w:val="0"/>
          <w:numId w:val="8"/>
        </w:numPr>
        <w:autoSpaceDE w:val="0"/>
        <w:autoSpaceDN w:val="0"/>
        <w:adjustRightInd w:val="0"/>
        <w:spacing w:after="120" w:line="360" w:lineRule="auto"/>
        <w:ind w:left="360"/>
        <w:jc w:val="both"/>
        <w:rPr>
          <w:rFonts w:eastAsia="Arial"/>
        </w:rPr>
      </w:pPr>
      <w:r w:rsidRPr="00D14A23">
        <w:rPr>
          <w:rFonts w:eastAsia="Arial"/>
          <w:b/>
        </w:rPr>
        <w:lastRenderedPageBreak/>
        <w:t>Cobertura extendida amplia.-</w:t>
      </w:r>
      <w:r w:rsidRPr="00D14A23">
        <w:rPr>
          <w:rFonts w:eastAsia="Arial"/>
        </w:rPr>
        <w:t xml:space="preserve"> La cobertura extendida amplia, ampara el impacto causado por vehículos o maquinaria de propiedad del asegurado a bienes de propiedad del asegurado o bajo su responsabilidad; también la pérdida por caída de árboles, se elimina el límite de velocidad de viento, se cubre los objetos materia de seguros que se encuentran en vías de aproximación de tráfico aéreo; se deja sin efecto la exclusión de antenas, torres y demás equipos exteriores de telecomunicaciones o de energía eléctrica.</w:t>
      </w:r>
    </w:p>
    <w:p w14:paraId="585F5DB0" w14:textId="77777777" w:rsidR="0078277D" w:rsidRPr="00D14A23" w:rsidRDefault="0078277D" w:rsidP="006230A9">
      <w:pPr>
        <w:pStyle w:val="Prrafodelista"/>
        <w:numPr>
          <w:ilvl w:val="0"/>
          <w:numId w:val="8"/>
        </w:numPr>
        <w:autoSpaceDE w:val="0"/>
        <w:autoSpaceDN w:val="0"/>
        <w:adjustRightInd w:val="0"/>
        <w:spacing w:after="120" w:line="360" w:lineRule="auto"/>
        <w:ind w:left="360"/>
        <w:jc w:val="both"/>
        <w:rPr>
          <w:rFonts w:eastAsia="Arial"/>
        </w:rPr>
      </w:pPr>
      <w:r w:rsidRPr="00D14A23">
        <w:rPr>
          <w:rFonts w:eastAsia="Arial"/>
          <w:b/>
        </w:rPr>
        <w:t>Aceptación de siniestros: 5 días.-</w:t>
      </w:r>
      <w:r w:rsidRPr="00D14A23">
        <w:rPr>
          <w:rFonts w:eastAsia="Arial"/>
        </w:rPr>
        <w:t xml:space="preserve"> Una vez presentada toda la documentación a la compañía de seguros y esta no se pronuncie en término de 5 días, se da por aceptado el siniestro y se </w:t>
      </w:r>
      <w:r w:rsidR="00BC2F6C" w:rsidRPr="00D14A23">
        <w:rPr>
          <w:rFonts w:eastAsia="Arial"/>
        </w:rPr>
        <w:t>continúa</w:t>
      </w:r>
      <w:r w:rsidRPr="00D14A23">
        <w:rPr>
          <w:rFonts w:eastAsia="Arial"/>
        </w:rPr>
        <w:t xml:space="preserve"> con el trámite de indemnización. </w:t>
      </w:r>
    </w:p>
    <w:p w14:paraId="5D9A167B" w14:textId="77777777" w:rsidR="0078277D" w:rsidRPr="00D14A23" w:rsidRDefault="0078277D" w:rsidP="006230A9">
      <w:pPr>
        <w:pStyle w:val="Prrafodelista"/>
        <w:numPr>
          <w:ilvl w:val="0"/>
          <w:numId w:val="8"/>
        </w:numPr>
        <w:autoSpaceDE w:val="0"/>
        <w:autoSpaceDN w:val="0"/>
        <w:adjustRightInd w:val="0"/>
        <w:spacing w:after="120" w:line="360" w:lineRule="auto"/>
        <w:ind w:left="360"/>
        <w:jc w:val="both"/>
        <w:rPr>
          <w:rFonts w:eastAsia="Arial"/>
        </w:rPr>
      </w:pPr>
      <w:r w:rsidRPr="00D14A23">
        <w:rPr>
          <w:rFonts w:eastAsia="Arial"/>
          <w:b/>
        </w:rPr>
        <w:t>Pago de siniestros: 15 días.-</w:t>
      </w:r>
      <w:r w:rsidRPr="00D14A23">
        <w:rPr>
          <w:rFonts w:eastAsia="Arial"/>
        </w:rPr>
        <w:t xml:space="preserve"> Una vez aceptado el reclamo, la </w:t>
      </w:r>
      <w:r w:rsidR="00C8247D" w:rsidRPr="00D14A23">
        <w:rPr>
          <w:rFonts w:eastAsia="Arial"/>
        </w:rPr>
        <w:t>A</w:t>
      </w:r>
      <w:r w:rsidRPr="00D14A23">
        <w:rPr>
          <w:rFonts w:eastAsia="Arial"/>
        </w:rPr>
        <w:t xml:space="preserve">seguradora realizará la indemnización respectiva en un término no mayor de 15 días, contados a partir de la presentación de los documentos habilitantes requeridos por la </w:t>
      </w:r>
      <w:r w:rsidR="00C8247D" w:rsidRPr="00D14A23">
        <w:rPr>
          <w:rFonts w:eastAsia="Arial"/>
        </w:rPr>
        <w:t>A</w:t>
      </w:r>
      <w:r w:rsidRPr="00D14A23">
        <w:rPr>
          <w:rFonts w:eastAsia="Arial"/>
        </w:rPr>
        <w:t xml:space="preserve">seguradora. Presentado el reclamo la Aseguradora no devolverá el trámite sino solo se limitará a requerir el o los documentos faltantes máximo en un término de dos (2) días. De no existir requerimiento alguno, se efectuará la indemnización sin derecho a reclamo por parte de la </w:t>
      </w:r>
      <w:r w:rsidR="00C8247D" w:rsidRPr="00D14A23">
        <w:rPr>
          <w:rFonts w:eastAsia="Arial"/>
        </w:rPr>
        <w:t>A</w:t>
      </w:r>
      <w:r w:rsidRPr="00D14A23">
        <w:rPr>
          <w:rFonts w:eastAsia="Arial"/>
        </w:rPr>
        <w:t>seguradora</w:t>
      </w:r>
    </w:p>
    <w:p w14:paraId="7B5D5BF3" w14:textId="77777777" w:rsidR="0078277D" w:rsidRPr="00D14A23" w:rsidRDefault="0078277D" w:rsidP="006230A9">
      <w:pPr>
        <w:pStyle w:val="Prrafodelista"/>
        <w:numPr>
          <w:ilvl w:val="0"/>
          <w:numId w:val="8"/>
        </w:numPr>
        <w:autoSpaceDE w:val="0"/>
        <w:autoSpaceDN w:val="0"/>
        <w:adjustRightInd w:val="0"/>
        <w:spacing w:after="120" w:line="360" w:lineRule="auto"/>
        <w:ind w:left="360"/>
        <w:jc w:val="both"/>
        <w:rPr>
          <w:rFonts w:eastAsia="Arial"/>
        </w:rPr>
      </w:pPr>
      <w:r w:rsidRPr="00D14A23">
        <w:rPr>
          <w:rFonts w:eastAsia="Arial"/>
          <w:b/>
        </w:rPr>
        <w:t>Indemnización a valor de reposición.-</w:t>
      </w:r>
      <w:r w:rsidRPr="00D14A23">
        <w:rPr>
          <w:rFonts w:eastAsia="Arial"/>
        </w:rPr>
        <w:t xml:space="preserve"> En caso de siniestro que afecte los bienes cubiertos bajo los ítems de la Póliza, el ajuste de pérdida se hará sin tener en cuenta su demérito por el uso y se tomará como base el valor de reparación o reemplazo por otros bienes nuevos de la misma naturaleza y tipo, pero no superiores ni de mayor capacidad. </w:t>
      </w:r>
    </w:p>
    <w:p w14:paraId="479D6F5D" w14:textId="77777777" w:rsidR="0078277D" w:rsidRPr="00D14A23" w:rsidRDefault="0078277D" w:rsidP="006230A9">
      <w:pPr>
        <w:pStyle w:val="Prrafodelista"/>
        <w:numPr>
          <w:ilvl w:val="0"/>
          <w:numId w:val="8"/>
        </w:numPr>
        <w:autoSpaceDE w:val="0"/>
        <w:autoSpaceDN w:val="0"/>
        <w:adjustRightInd w:val="0"/>
        <w:spacing w:after="120" w:line="360" w:lineRule="auto"/>
        <w:ind w:left="360"/>
        <w:jc w:val="both"/>
        <w:rPr>
          <w:rFonts w:eastAsia="Arial"/>
        </w:rPr>
      </w:pPr>
      <w:r w:rsidRPr="00D14A23">
        <w:rPr>
          <w:rFonts w:eastAsia="Arial"/>
          <w:b/>
        </w:rPr>
        <w:t>Arrendamiento por pérdida total:</w:t>
      </w:r>
      <w:r w:rsidRPr="00D14A23">
        <w:rPr>
          <w:rFonts w:eastAsia="Arial"/>
        </w:rPr>
        <w:t xml:space="preserve"> En caso de pérdida total el asegurado obtendrá un valor de USD 4.000 adicionales a l</w:t>
      </w:r>
      <w:r w:rsidR="00CD39FF">
        <w:rPr>
          <w:rFonts w:eastAsia="Arial"/>
        </w:rPr>
        <w:t>a indemnización correspondiente de manera inmediata</w:t>
      </w:r>
      <w:r w:rsidRPr="00D14A23">
        <w:rPr>
          <w:rFonts w:eastAsia="Arial"/>
        </w:rPr>
        <w:t xml:space="preserve"> </w:t>
      </w:r>
    </w:p>
    <w:p w14:paraId="7DC626D0" w14:textId="77777777" w:rsidR="0078277D" w:rsidRPr="00D14A23" w:rsidRDefault="0078277D" w:rsidP="006230A9">
      <w:pPr>
        <w:pStyle w:val="Prrafodelista"/>
        <w:numPr>
          <w:ilvl w:val="0"/>
          <w:numId w:val="8"/>
        </w:numPr>
        <w:autoSpaceDE w:val="0"/>
        <w:autoSpaceDN w:val="0"/>
        <w:adjustRightInd w:val="0"/>
        <w:spacing w:after="120" w:line="360" w:lineRule="auto"/>
        <w:ind w:left="360"/>
        <w:jc w:val="both"/>
        <w:rPr>
          <w:rFonts w:eastAsia="Arial"/>
        </w:rPr>
      </w:pPr>
      <w:r w:rsidRPr="00D14A23">
        <w:rPr>
          <w:rFonts w:eastAsia="Arial"/>
          <w:b/>
        </w:rPr>
        <w:t>Arrendamiento por pérdida parcial:</w:t>
      </w:r>
      <w:r w:rsidRPr="00D14A23">
        <w:rPr>
          <w:rFonts w:eastAsia="Arial"/>
        </w:rPr>
        <w:t xml:space="preserve"> En caso de que la vivienda no este habitable a consecuencia de una pérdida parcial por siniestros amparados en la póliza, el asegurado obtendrá un valor de USD 2.000 de manera inmediata.</w:t>
      </w:r>
    </w:p>
    <w:p w14:paraId="35CBE636" w14:textId="77777777" w:rsidR="00347BE1" w:rsidRPr="00D14A23" w:rsidRDefault="00347BE1" w:rsidP="006230A9">
      <w:pPr>
        <w:pStyle w:val="Prrafodelista"/>
        <w:numPr>
          <w:ilvl w:val="0"/>
          <w:numId w:val="8"/>
        </w:numPr>
        <w:autoSpaceDE w:val="0"/>
        <w:autoSpaceDN w:val="0"/>
        <w:adjustRightInd w:val="0"/>
        <w:spacing w:after="120" w:line="360" w:lineRule="auto"/>
        <w:ind w:left="360"/>
        <w:jc w:val="both"/>
      </w:pPr>
      <w:r w:rsidRPr="00D14A23">
        <w:rPr>
          <w:rFonts w:eastAsia="Arial"/>
          <w:b/>
        </w:rPr>
        <w:t>Pago de primas:</w:t>
      </w:r>
      <w:r w:rsidRPr="00D14A23">
        <w:rPr>
          <w:rFonts w:eastAsia="Arial"/>
        </w:rPr>
        <w:t xml:space="preserve"> </w:t>
      </w:r>
      <w:r w:rsidRPr="00D14A23">
        <w:t>El Banco del Instituto Ecuatoriano de Seguridad Social es el "acopiador" para las cuotas mensuales del seguro y actuará en este rol. Además, se estipula que la morosidad del pago por parte del Banco del Instituto Ecuatoriano de Seguridad Social no causará ningún efecto negativo a los amparos que abarcan esta póliza.</w:t>
      </w:r>
    </w:p>
    <w:p w14:paraId="6A4B67C7" w14:textId="77777777" w:rsidR="00347BE1" w:rsidRPr="00D14A23" w:rsidRDefault="00347BE1" w:rsidP="006230A9">
      <w:pPr>
        <w:pStyle w:val="Prrafodelista"/>
        <w:numPr>
          <w:ilvl w:val="0"/>
          <w:numId w:val="8"/>
        </w:numPr>
        <w:autoSpaceDE w:val="0"/>
        <w:autoSpaceDN w:val="0"/>
        <w:adjustRightInd w:val="0"/>
        <w:spacing w:after="120" w:line="360" w:lineRule="auto"/>
        <w:ind w:left="360"/>
        <w:jc w:val="both"/>
        <w:rPr>
          <w:rFonts w:eastAsia="Arial"/>
          <w:b/>
        </w:rPr>
      </w:pPr>
      <w:r w:rsidRPr="00D14A23">
        <w:rPr>
          <w:rFonts w:eastAsia="Arial"/>
          <w:b/>
        </w:rPr>
        <w:t xml:space="preserve">No aplicación de coaseguro: </w:t>
      </w:r>
      <w:r w:rsidRPr="00D14A23">
        <w:t xml:space="preserve">Queda entendido y convenido que dada la aceptación de los valores asegurados iniciales como correctos y suficientes de acuerdo a la información proporcionada, no aplicará la cláusula de regla proporcional de las condiciones generales </w:t>
      </w:r>
      <w:r w:rsidRPr="00D14A23">
        <w:lastRenderedPageBreak/>
        <w:t>de la póliza, y si llegara a establecer este coaseguro, el asegurado puede efectuar el ajuste del valor asegurado, con el pago de la prima respectiva.</w:t>
      </w:r>
    </w:p>
    <w:p w14:paraId="69D9260A" w14:textId="77777777" w:rsidR="0078277D" w:rsidRPr="00D14A23" w:rsidRDefault="0078277D" w:rsidP="006230A9">
      <w:pPr>
        <w:pStyle w:val="SeccionIII"/>
        <w:numPr>
          <w:ilvl w:val="0"/>
          <w:numId w:val="3"/>
        </w:numPr>
        <w:spacing w:after="120" w:line="360" w:lineRule="auto"/>
        <w:ind w:left="283"/>
        <w:rPr>
          <w:rFonts w:cs="Times New Roman"/>
          <w:i w:val="0"/>
          <w:u w:val="none"/>
        </w:rPr>
      </w:pPr>
      <w:r w:rsidRPr="00D14A23">
        <w:rPr>
          <w:rFonts w:cs="Times New Roman"/>
          <w:i w:val="0"/>
          <w:u w:val="none"/>
        </w:rPr>
        <w:t>CONDICIONES ESPECIALES – ACLARACIONES</w:t>
      </w:r>
    </w:p>
    <w:p w14:paraId="4A954B4A" w14:textId="77777777" w:rsidR="0078277D" w:rsidRPr="00D14A23" w:rsidRDefault="0078277D" w:rsidP="006230A9">
      <w:pPr>
        <w:pStyle w:val="Prrafodelista"/>
        <w:numPr>
          <w:ilvl w:val="0"/>
          <w:numId w:val="4"/>
        </w:numPr>
        <w:autoSpaceDE w:val="0"/>
        <w:autoSpaceDN w:val="0"/>
        <w:adjustRightInd w:val="0"/>
        <w:spacing w:after="120" w:line="360" w:lineRule="auto"/>
        <w:ind w:left="426" w:hanging="426"/>
        <w:jc w:val="both"/>
        <w:rPr>
          <w:b/>
          <w:lang w:eastAsia="es-EC"/>
        </w:rPr>
      </w:pPr>
      <w:r w:rsidRPr="00D14A23">
        <w:rPr>
          <w:lang w:eastAsia="es-EC"/>
        </w:rPr>
        <w:t>Queda aclarado y convenido por la presente cláusula que los amparos de la cobertura de terremoto y otros riesgos de la naturaleza, se entenderán extendidos también para las construcciones que estén sobre y bajo el nivel del suelo, como en el caso de muros, albercas, piscinas, estanques, cimientos, bases y similares incluyendo tuberías y, cualquier instalación incorporada a las construcciones descritas o similares;</w:t>
      </w:r>
    </w:p>
    <w:p w14:paraId="5C7620CF" w14:textId="77777777" w:rsidR="0078277D" w:rsidRPr="00D14A23" w:rsidRDefault="0078277D" w:rsidP="006230A9">
      <w:pPr>
        <w:pStyle w:val="Prrafodelista"/>
        <w:numPr>
          <w:ilvl w:val="0"/>
          <w:numId w:val="4"/>
        </w:numPr>
        <w:autoSpaceDE w:val="0"/>
        <w:autoSpaceDN w:val="0"/>
        <w:adjustRightInd w:val="0"/>
        <w:spacing w:after="120" w:line="360" w:lineRule="auto"/>
        <w:ind w:left="426" w:hanging="426"/>
        <w:jc w:val="both"/>
        <w:rPr>
          <w:lang w:eastAsia="es-EC"/>
        </w:rPr>
      </w:pPr>
      <w:r w:rsidRPr="00D14A23">
        <w:rPr>
          <w:lang w:eastAsia="es-EC"/>
        </w:rPr>
        <w:t>Quedan amparadas los daños o pérdidas producidas por actos mal intencionados de terceros como son actos de terrorismo y sabotaje; </w:t>
      </w:r>
    </w:p>
    <w:p w14:paraId="3AD5979E" w14:textId="77777777" w:rsidR="0078277D" w:rsidRPr="00D14A23" w:rsidRDefault="0078277D" w:rsidP="006230A9">
      <w:pPr>
        <w:pStyle w:val="Prrafodelista"/>
        <w:numPr>
          <w:ilvl w:val="0"/>
          <w:numId w:val="4"/>
        </w:numPr>
        <w:autoSpaceDE w:val="0"/>
        <w:autoSpaceDN w:val="0"/>
        <w:adjustRightInd w:val="0"/>
        <w:spacing w:after="120" w:line="360" w:lineRule="auto"/>
        <w:ind w:left="426" w:hanging="426"/>
        <w:jc w:val="both"/>
        <w:rPr>
          <w:lang w:eastAsia="es-EC"/>
        </w:rPr>
      </w:pPr>
      <w:r w:rsidRPr="00D14A23">
        <w:rPr>
          <w:lang w:eastAsia="es-EC"/>
        </w:rPr>
        <w:t>Queda aclarado y convenido que aceptados los valores asegurados iniciales como correctos y suficientes de acuerdo al avalúo, no se aplicará cláusula de regla proporcional;</w:t>
      </w:r>
    </w:p>
    <w:p w14:paraId="2F2649E3" w14:textId="77777777" w:rsidR="0078277D" w:rsidRPr="00D14A23" w:rsidRDefault="0078277D" w:rsidP="006230A9">
      <w:pPr>
        <w:pStyle w:val="Prrafodelista"/>
        <w:numPr>
          <w:ilvl w:val="0"/>
          <w:numId w:val="4"/>
        </w:numPr>
        <w:autoSpaceDE w:val="0"/>
        <w:autoSpaceDN w:val="0"/>
        <w:adjustRightInd w:val="0"/>
        <w:spacing w:after="120" w:line="360" w:lineRule="auto"/>
        <w:ind w:left="426" w:hanging="426"/>
        <w:jc w:val="both"/>
        <w:rPr>
          <w:lang w:eastAsia="es-EC"/>
        </w:rPr>
      </w:pPr>
      <w:r w:rsidRPr="00D14A23">
        <w:rPr>
          <w:lang w:eastAsia="es-EC"/>
        </w:rPr>
        <w:t>Delitos contra la seguridad interior del estado, motín, huelga, alborotos populares, asonada, conmoción civil (según su definición en el capítulo correspondiente del Código Orgánico Integral y Penal);</w:t>
      </w:r>
    </w:p>
    <w:p w14:paraId="6AED59DC" w14:textId="77777777" w:rsidR="0078277D" w:rsidRPr="00D14A23" w:rsidRDefault="0078277D" w:rsidP="006230A9">
      <w:pPr>
        <w:pStyle w:val="Prrafodelista"/>
        <w:numPr>
          <w:ilvl w:val="0"/>
          <w:numId w:val="4"/>
        </w:numPr>
        <w:autoSpaceDE w:val="0"/>
        <w:autoSpaceDN w:val="0"/>
        <w:adjustRightInd w:val="0"/>
        <w:spacing w:after="120" w:line="360" w:lineRule="auto"/>
        <w:ind w:left="426" w:hanging="426"/>
        <w:jc w:val="both"/>
        <w:rPr>
          <w:lang w:eastAsia="es-EC"/>
        </w:rPr>
      </w:pPr>
      <w:r w:rsidRPr="00D14A23">
        <w:rPr>
          <w:lang w:eastAsia="es-EC"/>
        </w:rPr>
        <w:t>Queda aclarado y convenido que la cobertura de daños maliciosos se extiende a amparar las pérdida que se produzcan como consecuencia directa del robo, ratería, arranche, asalto y cualquier otra forma de apropiación indebida, que suceda durante un siniestro amparado por la presente cobertura;</w:t>
      </w:r>
    </w:p>
    <w:p w14:paraId="2E9D494E" w14:textId="77777777" w:rsidR="0078277D" w:rsidRPr="00D14A23" w:rsidRDefault="0078277D" w:rsidP="006230A9">
      <w:pPr>
        <w:pStyle w:val="Prrafodelista"/>
        <w:numPr>
          <w:ilvl w:val="0"/>
          <w:numId w:val="4"/>
        </w:numPr>
        <w:autoSpaceDE w:val="0"/>
        <w:autoSpaceDN w:val="0"/>
        <w:adjustRightInd w:val="0"/>
        <w:spacing w:after="120" w:line="360" w:lineRule="auto"/>
        <w:ind w:left="426" w:hanging="426"/>
        <w:jc w:val="both"/>
        <w:rPr>
          <w:lang w:eastAsia="es-EC"/>
        </w:rPr>
      </w:pPr>
      <w:r w:rsidRPr="00D14A23">
        <w:rPr>
          <w:lang w:eastAsia="es-EC"/>
        </w:rPr>
        <w:t>Queda entendido y convenido que en la cobertura para las perdidas y/o daños producidos por sabotaje y/o terrorismo se incluyen las siguientes definiciones, las mismas que no limitan la cobertura:</w:t>
      </w:r>
    </w:p>
    <w:p w14:paraId="6311FCE4" w14:textId="77777777" w:rsidR="0078277D" w:rsidRPr="00D14A23" w:rsidRDefault="0078277D" w:rsidP="006230A9">
      <w:pPr>
        <w:pStyle w:val="Prrafodelista"/>
        <w:numPr>
          <w:ilvl w:val="0"/>
          <w:numId w:val="4"/>
        </w:numPr>
        <w:autoSpaceDE w:val="0"/>
        <w:autoSpaceDN w:val="0"/>
        <w:adjustRightInd w:val="0"/>
        <w:spacing w:after="120" w:line="360" w:lineRule="auto"/>
        <w:ind w:left="436"/>
        <w:jc w:val="both"/>
        <w:rPr>
          <w:lang w:eastAsia="es-EC"/>
        </w:rPr>
      </w:pPr>
      <w:r w:rsidRPr="00D14A23">
        <w:rPr>
          <w:b/>
          <w:lang w:eastAsia="es-EC"/>
        </w:rPr>
        <w:t>Sabotaje.-</w:t>
      </w:r>
      <w:r w:rsidRPr="00D14A23">
        <w:rPr>
          <w:lang w:eastAsia="es-EC"/>
        </w:rPr>
        <w:t xml:space="preserve"> Entorpecimiento malicioso de cualquier actividad o perjuicios intencionales en contra del Asegurado (empleador – contratante- u otra condición asimilable), o de sus bienes.</w:t>
      </w:r>
    </w:p>
    <w:p w14:paraId="441FA293" w14:textId="77777777" w:rsidR="0078277D" w:rsidRPr="00D14A23" w:rsidRDefault="0078277D" w:rsidP="006230A9">
      <w:pPr>
        <w:pStyle w:val="Prrafodelista"/>
        <w:numPr>
          <w:ilvl w:val="0"/>
          <w:numId w:val="4"/>
        </w:numPr>
        <w:autoSpaceDE w:val="0"/>
        <w:autoSpaceDN w:val="0"/>
        <w:adjustRightInd w:val="0"/>
        <w:spacing w:after="120" w:line="360" w:lineRule="auto"/>
        <w:ind w:left="436"/>
        <w:jc w:val="both"/>
        <w:rPr>
          <w:lang w:eastAsia="es-EC"/>
        </w:rPr>
      </w:pPr>
      <w:r w:rsidRPr="00D14A23">
        <w:rPr>
          <w:b/>
          <w:lang w:eastAsia="es-EC"/>
        </w:rPr>
        <w:t>Terrorismo.-</w:t>
      </w:r>
      <w:r w:rsidRPr="00D14A23">
        <w:rPr>
          <w:lang w:eastAsia="es-EC"/>
        </w:rPr>
        <w:t xml:space="preserve"> Actos de violencia y/o maldad ejecutados para atemorizar y amedrentar a la sociedad en general o al Asegurado en particular, o desorganizar una estructura económica social o política, cometidos por grupos políticos, revolucionarios o no, sean estos reconocidos o no, identificados o no; </w:t>
      </w:r>
    </w:p>
    <w:p w14:paraId="0CACC2E3" w14:textId="77777777" w:rsidR="0078277D" w:rsidRPr="00D14A23" w:rsidRDefault="0078277D" w:rsidP="006230A9">
      <w:pPr>
        <w:pStyle w:val="Prrafodelista"/>
        <w:numPr>
          <w:ilvl w:val="0"/>
          <w:numId w:val="4"/>
        </w:numPr>
        <w:autoSpaceDE w:val="0"/>
        <w:autoSpaceDN w:val="0"/>
        <w:adjustRightInd w:val="0"/>
        <w:spacing w:after="120" w:line="360" w:lineRule="auto"/>
        <w:ind w:left="436"/>
        <w:jc w:val="both"/>
        <w:rPr>
          <w:b/>
          <w:lang w:eastAsia="es-EC"/>
        </w:rPr>
      </w:pPr>
      <w:r w:rsidRPr="00D14A23">
        <w:rPr>
          <w:lang w:eastAsia="es-EC"/>
        </w:rPr>
        <w:lastRenderedPageBreak/>
        <w:t>Las pérdidas indemnizables por la presente póliza se pagarán a valores de reposición a nuevo, sin aplicar demérito por su uso, ni depreciación por uso u obsolescencia prematura.</w:t>
      </w:r>
    </w:p>
    <w:p w14:paraId="5ABD3E01" w14:textId="77777777" w:rsidR="00B56A5C" w:rsidRPr="00D14A23" w:rsidRDefault="00B56A5C" w:rsidP="006230A9">
      <w:pPr>
        <w:pStyle w:val="Prrafodelista"/>
        <w:numPr>
          <w:ilvl w:val="0"/>
          <w:numId w:val="4"/>
        </w:numPr>
        <w:autoSpaceDE w:val="0"/>
        <w:autoSpaceDN w:val="0"/>
        <w:adjustRightInd w:val="0"/>
        <w:spacing w:after="120" w:line="360" w:lineRule="auto"/>
        <w:ind w:left="436"/>
        <w:jc w:val="both"/>
        <w:rPr>
          <w:b/>
          <w:lang w:eastAsia="es-EC"/>
        </w:rPr>
      </w:pPr>
      <w:r w:rsidRPr="00D14A23">
        <w:rPr>
          <w:lang w:eastAsia="es-EC"/>
        </w:rPr>
        <w:t>Queda entendido y convenido que en caso de no reportarse en las bases de facturación mensual algún cliente</w:t>
      </w:r>
      <w:r w:rsidR="00B7518E" w:rsidRPr="00D14A23">
        <w:rPr>
          <w:lang w:eastAsia="es-EC"/>
        </w:rPr>
        <w:t xml:space="preserve"> </w:t>
      </w:r>
      <w:r w:rsidR="00B7518E" w:rsidRPr="00D14A23">
        <w:rPr>
          <w:bCs/>
        </w:rPr>
        <w:t>(afiliado/jubilado/pensionista)</w:t>
      </w:r>
      <w:r w:rsidRPr="00D14A23">
        <w:rPr>
          <w:lang w:eastAsia="es-EC"/>
        </w:rPr>
        <w:t xml:space="preserve">, la </w:t>
      </w:r>
      <w:r w:rsidR="00C8247D" w:rsidRPr="00D14A23">
        <w:rPr>
          <w:lang w:eastAsia="es-EC"/>
        </w:rPr>
        <w:t>A</w:t>
      </w:r>
      <w:r w:rsidRPr="00D14A23">
        <w:rPr>
          <w:lang w:eastAsia="es-EC"/>
        </w:rPr>
        <w:t xml:space="preserve">seguradora deberá a simple requerimiento del BIESS </w:t>
      </w:r>
      <w:r w:rsidR="00347BE1" w:rsidRPr="00D14A23">
        <w:rPr>
          <w:lang w:eastAsia="es-EC"/>
        </w:rPr>
        <w:t>facturar el valor correspondiente de la prima y proceder con el pago de la indemnización.</w:t>
      </w:r>
    </w:p>
    <w:p w14:paraId="29008767" w14:textId="77777777" w:rsidR="00345D95" w:rsidRPr="00D14A23" w:rsidRDefault="00345D95" w:rsidP="006230A9">
      <w:pPr>
        <w:pStyle w:val="SeccionIII"/>
        <w:numPr>
          <w:ilvl w:val="0"/>
          <w:numId w:val="3"/>
        </w:numPr>
        <w:spacing w:after="120" w:line="360" w:lineRule="auto"/>
        <w:ind w:left="283"/>
        <w:rPr>
          <w:rFonts w:cs="Times New Roman"/>
          <w:i w:val="0"/>
          <w:u w:val="none"/>
        </w:rPr>
      </w:pPr>
      <w:r w:rsidRPr="00D14A23">
        <w:rPr>
          <w:rFonts w:cs="Times New Roman"/>
          <w:i w:val="0"/>
          <w:u w:val="none"/>
        </w:rPr>
        <w:t xml:space="preserve">TASA </w:t>
      </w:r>
      <w:r w:rsidR="00CD39FF">
        <w:rPr>
          <w:rFonts w:cs="Times New Roman"/>
          <w:i w:val="0"/>
          <w:u w:val="none"/>
        </w:rPr>
        <w:t xml:space="preserve">MÁXIMA REFERENCIAL </w:t>
      </w:r>
      <w:r w:rsidRPr="00D14A23">
        <w:rPr>
          <w:rFonts w:cs="Times New Roman"/>
          <w:i w:val="0"/>
          <w:u w:val="none"/>
        </w:rPr>
        <w:t>SIN IMPUESTOS Y CONTRIBUCIONES</w:t>
      </w:r>
      <w:r w:rsidR="003D64C5" w:rsidRPr="00D14A23">
        <w:rPr>
          <w:rFonts w:cs="Times New Roman"/>
          <w:i w:val="0"/>
          <w:u w:val="none"/>
        </w:rPr>
        <w:t>: 0.12%</w:t>
      </w:r>
    </w:p>
    <w:p w14:paraId="1457487F" w14:textId="77777777" w:rsidR="0078277D" w:rsidRPr="00D14A23" w:rsidRDefault="0078277D" w:rsidP="006230A9">
      <w:pPr>
        <w:pStyle w:val="SeccionIII"/>
        <w:numPr>
          <w:ilvl w:val="0"/>
          <w:numId w:val="3"/>
        </w:numPr>
        <w:spacing w:after="120" w:line="360" w:lineRule="auto"/>
        <w:ind w:left="283"/>
        <w:rPr>
          <w:rFonts w:cs="Times New Roman"/>
          <w:i w:val="0"/>
          <w:u w:val="none"/>
        </w:rPr>
      </w:pPr>
      <w:r w:rsidRPr="00D14A23">
        <w:rPr>
          <w:rFonts w:cs="Times New Roman"/>
          <w:i w:val="0"/>
          <w:u w:val="none"/>
        </w:rPr>
        <w:t>DEDUCIBLES</w:t>
      </w:r>
    </w:p>
    <w:p w14:paraId="7384EDF3" w14:textId="77777777" w:rsidR="0078277D" w:rsidRPr="00D14A23" w:rsidRDefault="0078277D" w:rsidP="006230A9">
      <w:pPr>
        <w:pStyle w:val="SeccionIII"/>
        <w:numPr>
          <w:ilvl w:val="0"/>
          <w:numId w:val="4"/>
        </w:numPr>
        <w:spacing w:after="120" w:line="360" w:lineRule="auto"/>
        <w:ind w:left="436"/>
        <w:rPr>
          <w:rFonts w:cs="Times New Roman"/>
          <w:b w:val="0"/>
          <w:i w:val="0"/>
          <w:u w:val="none"/>
        </w:rPr>
      </w:pPr>
      <w:r w:rsidRPr="00D14A23">
        <w:rPr>
          <w:rFonts w:cs="Times New Roman"/>
          <w:b w:val="0"/>
          <w:i w:val="0"/>
          <w:u w:val="none"/>
        </w:rPr>
        <w:t>Terremoto, temblor, erupción volcánica, maremoto, tsunami: 2.00% del valor del inmueble afectado.</w:t>
      </w:r>
    </w:p>
    <w:p w14:paraId="4DA97DDC" w14:textId="77777777" w:rsidR="0078277D" w:rsidRPr="00D14A23" w:rsidRDefault="0078277D" w:rsidP="006230A9">
      <w:pPr>
        <w:pStyle w:val="SeccionIII"/>
        <w:numPr>
          <w:ilvl w:val="0"/>
          <w:numId w:val="4"/>
        </w:numPr>
        <w:spacing w:after="120" w:line="360" w:lineRule="auto"/>
        <w:ind w:left="436"/>
        <w:rPr>
          <w:rFonts w:cs="Times New Roman"/>
          <w:b w:val="0"/>
          <w:i w:val="0"/>
          <w:u w:val="none"/>
        </w:rPr>
      </w:pPr>
      <w:r w:rsidRPr="00D14A23">
        <w:rPr>
          <w:rFonts w:cs="Times New Roman"/>
          <w:b w:val="0"/>
          <w:i w:val="0"/>
          <w:u w:val="none"/>
        </w:rPr>
        <w:t>Rotura de vidrios: mínimo US$   80.00</w:t>
      </w:r>
    </w:p>
    <w:p w14:paraId="7A4E410D" w14:textId="77777777" w:rsidR="0078277D" w:rsidRPr="00D14A23" w:rsidRDefault="0078277D" w:rsidP="006230A9">
      <w:pPr>
        <w:pStyle w:val="SeccionIII"/>
        <w:numPr>
          <w:ilvl w:val="0"/>
          <w:numId w:val="4"/>
        </w:numPr>
        <w:spacing w:after="120" w:line="360" w:lineRule="auto"/>
        <w:ind w:left="436"/>
        <w:rPr>
          <w:rFonts w:cs="Times New Roman"/>
          <w:b w:val="0"/>
          <w:i w:val="0"/>
          <w:u w:val="none"/>
        </w:rPr>
      </w:pPr>
      <w:r w:rsidRPr="00D14A23">
        <w:rPr>
          <w:rFonts w:cs="Times New Roman"/>
          <w:b w:val="0"/>
          <w:i w:val="0"/>
          <w:u w:val="none"/>
        </w:rPr>
        <w:t>Lluvia e inundación: 1.00% del valor del inmueble afectado, mínimo USD$ 100.00 el que se mayor.</w:t>
      </w:r>
    </w:p>
    <w:p w14:paraId="272291A6" w14:textId="77777777" w:rsidR="0078277D" w:rsidRPr="00D14A23" w:rsidRDefault="0078277D" w:rsidP="006230A9">
      <w:pPr>
        <w:pStyle w:val="SeccionIII"/>
        <w:numPr>
          <w:ilvl w:val="0"/>
          <w:numId w:val="4"/>
        </w:numPr>
        <w:spacing w:after="120" w:line="360" w:lineRule="auto"/>
        <w:ind w:left="436"/>
        <w:rPr>
          <w:rFonts w:cs="Times New Roman"/>
          <w:b w:val="0"/>
          <w:i w:val="0"/>
          <w:u w:val="none"/>
        </w:rPr>
      </w:pPr>
      <w:r w:rsidRPr="00D14A23">
        <w:rPr>
          <w:rFonts w:cs="Times New Roman"/>
          <w:b w:val="0"/>
          <w:i w:val="0"/>
          <w:u w:val="none"/>
        </w:rPr>
        <w:t>Ot</w:t>
      </w:r>
      <w:r w:rsidR="00B656BF" w:rsidRPr="00D14A23">
        <w:rPr>
          <w:rFonts w:cs="Times New Roman"/>
          <w:b w:val="0"/>
          <w:i w:val="0"/>
          <w:u w:val="none"/>
        </w:rPr>
        <w:t xml:space="preserve">ros eventos incluido incendio: </w:t>
      </w:r>
      <w:r w:rsidRPr="00D14A23">
        <w:rPr>
          <w:rFonts w:cs="Times New Roman"/>
          <w:b w:val="0"/>
          <w:i w:val="0"/>
          <w:u w:val="none"/>
        </w:rPr>
        <w:t>8.00% del valor del siniestro, mínimo USD$ 100.00, el que sea mayor.</w:t>
      </w:r>
    </w:p>
    <w:p w14:paraId="743A65F1" w14:textId="77777777" w:rsidR="00FC05A8" w:rsidRPr="00D14A23" w:rsidRDefault="00FC05A8" w:rsidP="006230A9">
      <w:pPr>
        <w:pStyle w:val="SeccionIII"/>
        <w:numPr>
          <w:ilvl w:val="0"/>
          <w:numId w:val="3"/>
        </w:numPr>
        <w:spacing w:after="120" w:line="360" w:lineRule="auto"/>
        <w:ind w:left="283"/>
        <w:rPr>
          <w:rFonts w:cs="Times New Roman"/>
          <w:i w:val="0"/>
          <w:u w:val="none"/>
        </w:rPr>
      </w:pPr>
      <w:r w:rsidRPr="00D14A23">
        <w:rPr>
          <w:rFonts w:cs="Times New Roman"/>
        </w:rPr>
        <w:t>DOCUMENTOS PROBATORIOS PARA EL PAGO DE INDEMNIZACIONES</w:t>
      </w:r>
    </w:p>
    <w:p w14:paraId="7F65CA2E" w14:textId="77777777" w:rsidR="00FC05A8" w:rsidRPr="00D14A23" w:rsidRDefault="00FC05A8" w:rsidP="004422CA">
      <w:pPr>
        <w:pStyle w:val="Prrafodelista"/>
        <w:numPr>
          <w:ilvl w:val="0"/>
          <w:numId w:val="11"/>
        </w:numPr>
        <w:tabs>
          <w:tab w:val="clear" w:pos="720"/>
          <w:tab w:val="num" w:pos="436"/>
        </w:tabs>
        <w:autoSpaceDE w:val="0"/>
        <w:autoSpaceDN w:val="0"/>
        <w:adjustRightInd w:val="0"/>
        <w:spacing w:after="120" w:line="360" w:lineRule="auto"/>
        <w:ind w:left="436" w:hanging="436"/>
        <w:jc w:val="both"/>
        <w:rPr>
          <w:b/>
        </w:rPr>
      </w:pPr>
      <w:r w:rsidRPr="00D14A23">
        <w:t>Aviso de reclamación.</w:t>
      </w:r>
    </w:p>
    <w:p w14:paraId="7F0A3BD2" w14:textId="77777777" w:rsidR="00FC05A8" w:rsidRPr="00D14A23" w:rsidRDefault="00FC05A8" w:rsidP="004422CA">
      <w:pPr>
        <w:pStyle w:val="Prrafodelista"/>
        <w:numPr>
          <w:ilvl w:val="0"/>
          <w:numId w:val="11"/>
        </w:numPr>
        <w:tabs>
          <w:tab w:val="clear" w:pos="720"/>
          <w:tab w:val="num" w:pos="426"/>
        </w:tabs>
        <w:autoSpaceDE w:val="0"/>
        <w:autoSpaceDN w:val="0"/>
        <w:adjustRightInd w:val="0"/>
        <w:spacing w:after="120" w:line="360" w:lineRule="auto"/>
        <w:ind w:left="567" w:hanging="567"/>
        <w:jc w:val="both"/>
      </w:pPr>
      <w:r w:rsidRPr="00D14A23">
        <w:t>Presupuesto de la pérdida  o cotización para la reconstrucción.</w:t>
      </w:r>
    </w:p>
    <w:p w14:paraId="46A5E3E5" w14:textId="77777777" w:rsidR="00FC05A8" w:rsidRPr="00D14A23" w:rsidRDefault="00FC05A8" w:rsidP="004422CA">
      <w:pPr>
        <w:pStyle w:val="Prrafodelista"/>
        <w:numPr>
          <w:ilvl w:val="0"/>
          <w:numId w:val="11"/>
        </w:numPr>
        <w:tabs>
          <w:tab w:val="clear" w:pos="720"/>
          <w:tab w:val="num" w:pos="426"/>
        </w:tabs>
        <w:autoSpaceDE w:val="0"/>
        <w:autoSpaceDN w:val="0"/>
        <w:adjustRightInd w:val="0"/>
        <w:spacing w:after="120" w:line="360" w:lineRule="auto"/>
        <w:ind w:left="567" w:hanging="567"/>
        <w:jc w:val="both"/>
      </w:pPr>
      <w:r w:rsidRPr="00D14A23">
        <w:t>Informe técnico indicando la causa o posible causa del evento.</w:t>
      </w:r>
    </w:p>
    <w:p w14:paraId="6524A4BA" w14:textId="77777777" w:rsidR="00FC05A8" w:rsidRPr="00D14A23" w:rsidRDefault="00FC05A8" w:rsidP="004422CA">
      <w:pPr>
        <w:pStyle w:val="Prrafodelista"/>
        <w:numPr>
          <w:ilvl w:val="0"/>
          <w:numId w:val="11"/>
        </w:numPr>
        <w:tabs>
          <w:tab w:val="clear" w:pos="720"/>
          <w:tab w:val="num" w:pos="426"/>
        </w:tabs>
        <w:autoSpaceDE w:val="0"/>
        <w:autoSpaceDN w:val="0"/>
        <w:adjustRightInd w:val="0"/>
        <w:spacing w:after="120" w:line="360" w:lineRule="auto"/>
        <w:ind w:left="567" w:hanging="567"/>
        <w:jc w:val="both"/>
      </w:pPr>
      <w:r w:rsidRPr="00D14A23">
        <w:t xml:space="preserve">Avalúo - </w:t>
      </w:r>
      <w:r w:rsidRPr="00D14A23">
        <w:rPr>
          <w:b/>
        </w:rPr>
        <w:t>Documento otorgado por el BIESS</w:t>
      </w:r>
    </w:p>
    <w:p w14:paraId="49D059EC" w14:textId="77777777" w:rsidR="00FC05A8" w:rsidRPr="00D14A23" w:rsidRDefault="00FC05A8" w:rsidP="004422CA">
      <w:pPr>
        <w:pStyle w:val="Prrafodelista"/>
        <w:numPr>
          <w:ilvl w:val="0"/>
          <w:numId w:val="11"/>
        </w:numPr>
        <w:tabs>
          <w:tab w:val="clear" w:pos="720"/>
          <w:tab w:val="num" w:pos="0"/>
        </w:tabs>
        <w:autoSpaceDE w:val="0"/>
        <w:autoSpaceDN w:val="0"/>
        <w:adjustRightInd w:val="0"/>
        <w:spacing w:after="120" w:line="360" w:lineRule="auto"/>
        <w:ind w:left="426" w:hanging="426"/>
        <w:jc w:val="both"/>
      </w:pPr>
      <w:r w:rsidRPr="00D14A23">
        <w:t xml:space="preserve">Certificado BIESS que contenga el saldo del crédito a la fecha del siniestro – </w:t>
      </w:r>
      <w:r w:rsidRPr="00D14A23">
        <w:rPr>
          <w:b/>
        </w:rPr>
        <w:t>Documento otorgado por el BIESS</w:t>
      </w:r>
    </w:p>
    <w:p w14:paraId="59169138" w14:textId="77777777" w:rsidR="007C638F" w:rsidRPr="00D14A23" w:rsidRDefault="007C638F" w:rsidP="004422CA">
      <w:pPr>
        <w:pStyle w:val="Prrafodelista"/>
        <w:numPr>
          <w:ilvl w:val="0"/>
          <w:numId w:val="11"/>
        </w:numPr>
        <w:tabs>
          <w:tab w:val="clear" w:pos="720"/>
          <w:tab w:val="num" w:pos="426"/>
        </w:tabs>
        <w:autoSpaceDE w:val="0"/>
        <w:autoSpaceDN w:val="0"/>
        <w:adjustRightInd w:val="0"/>
        <w:spacing w:after="120" w:line="360" w:lineRule="auto"/>
        <w:ind w:left="567" w:hanging="567"/>
        <w:jc w:val="both"/>
      </w:pPr>
      <w:r w:rsidRPr="00D14A23">
        <w:t xml:space="preserve">Tabla de amortización – </w:t>
      </w:r>
      <w:r w:rsidRPr="00D14A23">
        <w:rPr>
          <w:b/>
        </w:rPr>
        <w:t>Documento otorgado por el BIESS</w:t>
      </w:r>
    </w:p>
    <w:p w14:paraId="51CDED0E" w14:textId="77777777" w:rsidR="00AB723B" w:rsidRDefault="00AB723B" w:rsidP="006230A9">
      <w:pPr>
        <w:pStyle w:val="Prrafodelista"/>
        <w:autoSpaceDE w:val="0"/>
        <w:autoSpaceDN w:val="0"/>
        <w:adjustRightInd w:val="0"/>
        <w:spacing w:after="120" w:line="360" w:lineRule="auto"/>
        <w:jc w:val="both"/>
        <w:rPr>
          <w:b/>
        </w:rPr>
      </w:pPr>
    </w:p>
    <w:p w14:paraId="75AE597D" w14:textId="77777777" w:rsidR="00056949" w:rsidRDefault="00056949" w:rsidP="006230A9">
      <w:pPr>
        <w:pStyle w:val="Prrafodelista"/>
        <w:autoSpaceDE w:val="0"/>
        <w:autoSpaceDN w:val="0"/>
        <w:adjustRightInd w:val="0"/>
        <w:spacing w:after="120" w:line="360" w:lineRule="auto"/>
        <w:jc w:val="both"/>
        <w:rPr>
          <w:b/>
        </w:rPr>
      </w:pPr>
    </w:p>
    <w:p w14:paraId="3CABF8A3" w14:textId="77777777" w:rsidR="00056949" w:rsidRDefault="00056949" w:rsidP="006230A9">
      <w:pPr>
        <w:pStyle w:val="Prrafodelista"/>
        <w:autoSpaceDE w:val="0"/>
        <w:autoSpaceDN w:val="0"/>
        <w:adjustRightInd w:val="0"/>
        <w:spacing w:after="120" w:line="360" w:lineRule="auto"/>
        <w:jc w:val="both"/>
        <w:rPr>
          <w:b/>
        </w:rPr>
      </w:pPr>
    </w:p>
    <w:p w14:paraId="2C6E6919" w14:textId="77777777" w:rsidR="00056949" w:rsidRDefault="00056949" w:rsidP="006230A9">
      <w:pPr>
        <w:pStyle w:val="Prrafodelista"/>
        <w:autoSpaceDE w:val="0"/>
        <w:autoSpaceDN w:val="0"/>
        <w:adjustRightInd w:val="0"/>
        <w:spacing w:after="120" w:line="360" w:lineRule="auto"/>
        <w:jc w:val="both"/>
        <w:rPr>
          <w:b/>
        </w:rPr>
      </w:pPr>
    </w:p>
    <w:p w14:paraId="2D1F7435" w14:textId="77777777" w:rsidR="006717D7" w:rsidRDefault="006717D7" w:rsidP="006230A9">
      <w:pPr>
        <w:pStyle w:val="Prrafodelista"/>
        <w:autoSpaceDE w:val="0"/>
        <w:autoSpaceDN w:val="0"/>
        <w:adjustRightInd w:val="0"/>
        <w:spacing w:after="120" w:line="360" w:lineRule="auto"/>
        <w:jc w:val="both"/>
        <w:rPr>
          <w:b/>
        </w:rPr>
      </w:pPr>
    </w:p>
    <w:p w14:paraId="2AB9E62E" w14:textId="77777777" w:rsidR="006717D7" w:rsidRPr="00D14A23" w:rsidRDefault="006717D7" w:rsidP="006230A9">
      <w:pPr>
        <w:pStyle w:val="Prrafodelista"/>
        <w:autoSpaceDE w:val="0"/>
        <w:autoSpaceDN w:val="0"/>
        <w:adjustRightInd w:val="0"/>
        <w:spacing w:after="120" w:line="360" w:lineRule="auto"/>
        <w:jc w:val="both"/>
        <w:rPr>
          <w:b/>
        </w:rPr>
      </w:pPr>
    </w:p>
    <w:p w14:paraId="640C1883" w14:textId="77777777" w:rsidR="0078277D" w:rsidRPr="00D14A23" w:rsidRDefault="00157D1F" w:rsidP="006230A9">
      <w:pPr>
        <w:pStyle w:val="Ttulo2"/>
        <w:keepNext w:val="0"/>
        <w:keepLines w:val="0"/>
        <w:numPr>
          <w:ilvl w:val="2"/>
          <w:numId w:val="14"/>
        </w:numPr>
        <w:pBdr>
          <w:top w:val="single" w:sz="4" w:space="1" w:color="auto"/>
          <w:left w:val="single" w:sz="4" w:space="4" w:color="auto"/>
          <w:bottom w:val="single" w:sz="4" w:space="1" w:color="auto"/>
          <w:right w:val="single" w:sz="4" w:space="4" w:color="auto"/>
        </w:pBdr>
        <w:shd w:val="clear" w:color="auto" w:fill="8DB3E2"/>
        <w:spacing w:before="0" w:after="120" w:line="360" w:lineRule="auto"/>
        <w:contextualSpacing/>
        <w:jc w:val="center"/>
        <w:rPr>
          <w:rFonts w:ascii="Calibri" w:hAnsi="Calibri"/>
          <w:color w:val="auto"/>
          <w:sz w:val="22"/>
          <w:szCs w:val="22"/>
        </w:rPr>
      </w:pPr>
      <w:bookmarkStart w:id="33" w:name="_Toc98164890"/>
      <w:r w:rsidRPr="00D14A23">
        <w:rPr>
          <w:rFonts w:ascii="Calibri" w:hAnsi="Calibri"/>
          <w:color w:val="auto"/>
          <w:sz w:val="22"/>
          <w:szCs w:val="22"/>
        </w:rPr>
        <w:lastRenderedPageBreak/>
        <w:t>Condiciones particulares mínimas del seguro Todo Riesgo para Contratistas</w:t>
      </w:r>
      <w:bookmarkEnd w:id="33"/>
    </w:p>
    <w:p w14:paraId="3F153F0B" w14:textId="77777777" w:rsidR="0078277D" w:rsidRPr="00D14A23" w:rsidRDefault="0078277D" w:rsidP="006230A9">
      <w:pPr>
        <w:pStyle w:val="SeccionIII"/>
        <w:numPr>
          <w:ilvl w:val="0"/>
          <w:numId w:val="15"/>
        </w:numPr>
        <w:spacing w:after="120" w:line="360" w:lineRule="auto"/>
        <w:rPr>
          <w:rFonts w:cs="Times New Roman"/>
          <w:i w:val="0"/>
          <w:u w:val="none"/>
        </w:rPr>
      </w:pPr>
      <w:bookmarkStart w:id="34" w:name="_Toc428526692"/>
      <w:bookmarkStart w:id="35" w:name="_Toc454434559"/>
      <w:r w:rsidRPr="00D14A23">
        <w:rPr>
          <w:rFonts w:cs="Times New Roman"/>
          <w:i w:val="0"/>
          <w:u w:val="none"/>
        </w:rPr>
        <w:t>INTERESES ASEGURADO</w:t>
      </w:r>
    </w:p>
    <w:p w14:paraId="2D206097" w14:textId="77777777" w:rsidR="0078277D" w:rsidRPr="00D14A23" w:rsidRDefault="0078277D" w:rsidP="006230A9">
      <w:pPr>
        <w:autoSpaceDE w:val="0"/>
        <w:autoSpaceDN w:val="0"/>
        <w:adjustRightInd w:val="0"/>
        <w:spacing w:after="120" w:line="360" w:lineRule="auto"/>
        <w:jc w:val="both"/>
      </w:pPr>
      <w:r w:rsidRPr="00D14A23">
        <w:t>Protege contra daños de la estructura física del bien inmueble asegurado, por la pérdida provocada por fuerza mayor o caso fortuito, con eventos que se generen durante la ejecución de la obra por construcción, remodelación, ampliación o mejoramiento de la vivienda.</w:t>
      </w:r>
    </w:p>
    <w:p w14:paraId="4E26414B" w14:textId="77777777" w:rsidR="0078277D" w:rsidRPr="00D14A23" w:rsidRDefault="0078277D" w:rsidP="006230A9">
      <w:pPr>
        <w:autoSpaceDE w:val="0"/>
        <w:autoSpaceDN w:val="0"/>
        <w:adjustRightInd w:val="0"/>
        <w:spacing w:after="120" w:line="360" w:lineRule="auto"/>
        <w:jc w:val="both"/>
      </w:pPr>
      <w:r w:rsidRPr="00D14A23">
        <w:t xml:space="preserve">Este seguro inicia a partir de la fecha de la entrega del crédito y está vigente hasta que el perito </w:t>
      </w:r>
      <w:proofErr w:type="spellStart"/>
      <w:r w:rsidRPr="00D14A23">
        <w:t>avaluador</w:t>
      </w:r>
      <w:proofErr w:type="spellEnd"/>
      <w:r w:rsidRPr="00D14A23">
        <w:t xml:space="preserve"> declare terminada la obra. Esta obra una vez declarada terminada por el perito </w:t>
      </w:r>
      <w:proofErr w:type="spellStart"/>
      <w:r w:rsidRPr="00D14A23">
        <w:t>aval</w:t>
      </w:r>
      <w:r w:rsidR="005611C6" w:rsidRPr="00D14A23">
        <w:t>u</w:t>
      </w:r>
      <w:r w:rsidRPr="00D14A23">
        <w:t>ador</w:t>
      </w:r>
      <w:proofErr w:type="spellEnd"/>
      <w:r w:rsidRPr="00D14A23">
        <w:t>, deberá reportarse e incluir en la póliza de incendio y Líneas Aliadas contratada para el (los) Crédito(s) Hipotecario(s) por el Banco del Instituto Ecuatoriano de Seguridad Social, y finalizará dicha protección por las siguientes causas:</w:t>
      </w:r>
    </w:p>
    <w:p w14:paraId="2CA3BC2E" w14:textId="77777777" w:rsidR="0078277D" w:rsidRPr="00D14A23" w:rsidRDefault="0078277D" w:rsidP="006230A9">
      <w:pPr>
        <w:pStyle w:val="Prrafodelista"/>
        <w:numPr>
          <w:ilvl w:val="0"/>
          <w:numId w:val="5"/>
        </w:numPr>
        <w:autoSpaceDE w:val="0"/>
        <w:autoSpaceDN w:val="0"/>
        <w:adjustRightInd w:val="0"/>
        <w:spacing w:after="120" w:line="360" w:lineRule="auto"/>
        <w:ind w:left="284" w:hanging="284"/>
        <w:jc w:val="both"/>
        <w:rPr>
          <w:b/>
        </w:rPr>
      </w:pPr>
      <w:r w:rsidRPr="00D14A23">
        <w:t>Por la terminación de la obra previo informe del fiscalizador.</w:t>
      </w:r>
    </w:p>
    <w:p w14:paraId="2076F3B3" w14:textId="77777777" w:rsidR="0078277D" w:rsidRPr="00D14A23" w:rsidRDefault="0078277D" w:rsidP="006230A9">
      <w:pPr>
        <w:pStyle w:val="Prrafodelista"/>
        <w:numPr>
          <w:ilvl w:val="0"/>
          <w:numId w:val="5"/>
        </w:numPr>
        <w:autoSpaceDE w:val="0"/>
        <w:autoSpaceDN w:val="0"/>
        <w:adjustRightInd w:val="0"/>
        <w:spacing w:after="120" w:line="360" w:lineRule="auto"/>
        <w:ind w:left="284" w:hanging="284"/>
        <w:jc w:val="both"/>
        <w:rPr>
          <w:b/>
        </w:rPr>
      </w:pPr>
      <w:r w:rsidRPr="00D14A23">
        <w:t>Por muerte del deudor.</w:t>
      </w:r>
    </w:p>
    <w:p w14:paraId="0E6FDC58" w14:textId="77777777" w:rsidR="0078277D" w:rsidRPr="00D14A23" w:rsidRDefault="0078277D" w:rsidP="006230A9">
      <w:pPr>
        <w:pStyle w:val="Prrafodelista"/>
        <w:numPr>
          <w:ilvl w:val="0"/>
          <w:numId w:val="5"/>
        </w:numPr>
        <w:autoSpaceDE w:val="0"/>
        <w:autoSpaceDN w:val="0"/>
        <w:adjustRightInd w:val="0"/>
        <w:spacing w:after="120" w:line="360" w:lineRule="auto"/>
        <w:ind w:left="284" w:hanging="284"/>
        <w:jc w:val="both"/>
        <w:rPr>
          <w:b/>
        </w:rPr>
      </w:pPr>
      <w:r w:rsidRPr="00D14A23">
        <w:t>Por cancelación anticipada del crédito.</w:t>
      </w:r>
    </w:p>
    <w:p w14:paraId="7464C5ED" w14:textId="77777777" w:rsidR="0078277D" w:rsidRPr="006656D5" w:rsidRDefault="0078277D" w:rsidP="006230A9">
      <w:pPr>
        <w:pStyle w:val="Prrafodelista"/>
        <w:numPr>
          <w:ilvl w:val="0"/>
          <w:numId w:val="5"/>
        </w:numPr>
        <w:autoSpaceDE w:val="0"/>
        <w:autoSpaceDN w:val="0"/>
        <w:adjustRightInd w:val="0"/>
        <w:spacing w:after="120" w:line="360" w:lineRule="auto"/>
        <w:ind w:left="284" w:hanging="284"/>
        <w:jc w:val="both"/>
        <w:rPr>
          <w:b/>
        </w:rPr>
      </w:pPr>
      <w:r w:rsidRPr="00D14A23">
        <w:t>Por cumplimiento del plazo determinado para la construcción o remodelación, ampliación o mejoramiento.</w:t>
      </w:r>
    </w:p>
    <w:p w14:paraId="71420F57" w14:textId="77777777" w:rsidR="0078277D" w:rsidRPr="00D14A23" w:rsidRDefault="0078277D" w:rsidP="006230A9">
      <w:pPr>
        <w:pStyle w:val="SeccionIII"/>
        <w:numPr>
          <w:ilvl w:val="0"/>
          <w:numId w:val="15"/>
        </w:numPr>
        <w:spacing w:after="120" w:line="360" w:lineRule="auto"/>
        <w:rPr>
          <w:rFonts w:cs="Times New Roman"/>
          <w:i w:val="0"/>
          <w:u w:val="none"/>
        </w:rPr>
      </w:pPr>
      <w:r w:rsidRPr="00D14A23">
        <w:rPr>
          <w:rFonts w:cs="Times New Roman"/>
          <w:i w:val="0"/>
          <w:u w:val="none"/>
        </w:rPr>
        <w:t>OBJETO ASEGURADO.-</w:t>
      </w:r>
    </w:p>
    <w:p w14:paraId="0E536EF3" w14:textId="77777777" w:rsidR="0078277D" w:rsidRPr="00D14A23" w:rsidRDefault="0078277D" w:rsidP="006230A9">
      <w:pPr>
        <w:autoSpaceDE w:val="0"/>
        <w:autoSpaceDN w:val="0"/>
        <w:adjustRightInd w:val="0"/>
        <w:spacing w:after="120" w:line="360" w:lineRule="auto"/>
        <w:ind w:left="142"/>
        <w:jc w:val="both"/>
      </w:pPr>
      <w:r w:rsidRPr="00D14A23">
        <w:t>Edificio, infraestructura e instalaciones (Construcción de vivienda, remodelación, ampliación o mejoramiento de la misma).</w:t>
      </w:r>
    </w:p>
    <w:p w14:paraId="31D41AF3" w14:textId="77777777" w:rsidR="005611C6" w:rsidRPr="00D14A23" w:rsidRDefault="00B845DB" w:rsidP="006230A9">
      <w:pPr>
        <w:pStyle w:val="SeccionIII"/>
        <w:numPr>
          <w:ilvl w:val="0"/>
          <w:numId w:val="15"/>
        </w:numPr>
        <w:spacing w:after="120" w:line="360" w:lineRule="auto"/>
        <w:rPr>
          <w:rFonts w:cs="Times New Roman"/>
          <w:i w:val="0"/>
          <w:u w:val="none"/>
        </w:rPr>
      </w:pPr>
      <w:r w:rsidRPr="00D14A23">
        <w:rPr>
          <w:rFonts w:cs="Times New Roman"/>
          <w:i w:val="0"/>
          <w:u w:val="none"/>
        </w:rPr>
        <w:t>SUMA</w:t>
      </w:r>
      <w:r w:rsidR="005611C6" w:rsidRPr="00D14A23">
        <w:rPr>
          <w:rFonts w:cs="Times New Roman"/>
          <w:i w:val="0"/>
          <w:u w:val="none"/>
        </w:rPr>
        <w:t xml:space="preserve"> ASEGURAD</w:t>
      </w:r>
      <w:r w:rsidRPr="00D14A23">
        <w:rPr>
          <w:rFonts w:cs="Times New Roman"/>
          <w:i w:val="0"/>
          <w:u w:val="none"/>
        </w:rPr>
        <w:t>A</w:t>
      </w:r>
      <w:r w:rsidR="005611C6" w:rsidRPr="00D14A23">
        <w:rPr>
          <w:rFonts w:cs="Times New Roman"/>
          <w:i w:val="0"/>
          <w:u w:val="none"/>
        </w:rPr>
        <w:t>.-</w:t>
      </w:r>
    </w:p>
    <w:p w14:paraId="311A985F" w14:textId="77777777" w:rsidR="005611C6" w:rsidRPr="00D14A23" w:rsidRDefault="005611C6" w:rsidP="006230A9">
      <w:pPr>
        <w:autoSpaceDE w:val="0"/>
        <w:autoSpaceDN w:val="0"/>
        <w:adjustRightInd w:val="0"/>
        <w:spacing w:after="120" w:line="360" w:lineRule="auto"/>
        <w:ind w:left="142"/>
        <w:jc w:val="both"/>
      </w:pPr>
      <w:r w:rsidRPr="00D14A23">
        <w:t xml:space="preserve">La suma asegurada a declarar corresponde al presupuesto de obra en caso de proyectos nuevos y al presupuesto de obra más el valor de reposición de las construcciones existentes en proyectos de ampliación, determinándose que, en caso de una indemnización, corresponderá a la </w:t>
      </w:r>
      <w:r w:rsidR="00C8247D" w:rsidRPr="00D14A23">
        <w:t>A</w:t>
      </w:r>
      <w:r w:rsidRPr="00D14A23">
        <w:t xml:space="preserve">seguradora pagar a favor del BIESS el saldo insoluto de la deuda (incluye capital, interés corriente, interés de gracia, interés de mora y otros rubros que se encuentren pendientes, incluido seguros). </w:t>
      </w:r>
    </w:p>
    <w:p w14:paraId="645441E9" w14:textId="77777777" w:rsidR="0078277D" w:rsidRPr="00D14A23" w:rsidRDefault="0078277D" w:rsidP="006230A9">
      <w:pPr>
        <w:autoSpaceDE w:val="0"/>
        <w:autoSpaceDN w:val="0"/>
        <w:adjustRightInd w:val="0"/>
        <w:spacing w:after="120" w:line="360" w:lineRule="auto"/>
        <w:ind w:left="142"/>
        <w:jc w:val="both"/>
      </w:pPr>
      <w:r w:rsidRPr="00D14A23">
        <w:t>El valor asegurado contempla: Materiales de construcción, maquinarias, equipos y suministros, costo total de la mano de obra, supervisión de Ingeniería, estructuras temporales, y/u otros valores detallados en los documentos habilitantes para el crédito.</w:t>
      </w:r>
    </w:p>
    <w:p w14:paraId="0F7179D7" w14:textId="77777777" w:rsidR="0078277D" w:rsidRPr="00D14A23" w:rsidRDefault="0078277D" w:rsidP="006230A9">
      <w:pPr>
        <w:pStyle w:val="SeccionIII"/>
        <w:numPr>
          <w:ilvl w:val="0"/>
          <w:numId w:val="15"/>
        </w:numPr>
        <w:spacing w:after="120" w:line="360" w:lineRule="auto"/>
        <w:rPr>
          <w:rFonts w:cs="Times New Roman"/>
          <w:i w:val="0"/>
          <w:u w:val="none"/>
        </w:rPr>
      </w:pPr>
      <w:r w:rsidRPr="00D14A23">
        <w:rPr>
          <w:rFonts w:cs="Times New Roman"/>
          <w:i w:val="0"/>
          <w:u w:val="none"/>
        </w:rPr>
        <w:lastRenderedPageBreak/>
        <w:t xml:space="preserve">OBJETO DEL SEGURO.- </w:t>
      </w:r>
    </w:p>
    <w:p w14:paraId="0F5BD9B1" w14:textId="77777777" w:rsidR="0078277D" w:rsidRPr="00D14A23" w:rsidRDefault="0078277D" w:rsidP="006230A9">
      <w:pPr>
        <w:autoSpaceDE w:val="0"/>
        <w:autoSpaceDN w:val="0"/>
        <w:adjustRightInd w:val="0"/>
        <w:spacing w:after="120" w:line="360" w:lineRule="auto"/>
        <w:ind w:left="142"/>
        <w:jc w:val="both"/>
      </w:pPr>
      <w:r w:rsidRPr="00D14A23">
        <w:t>Cubre los daños materiales que sufran los bienes asegurados por cualquier causa, incluyendo robo.</w:t>
      </w:r>
    </w:p>
    <w:p w14:paraId="51BB11B3" w14:textId="77777777" w:rsidR="0078277D" w:rsidRPr="00D14A23" w:rsidRDefault="0078277D" w:rsidP="006230A9">
      <w:pPr>
        <w:pStyle w:val="SeccionIII"/>
        <w:numPr>
          <w:ilvl w:val="0"/>
          <w:numId w:val="15"/>
        </w:numPr>
        <w:spacing w:after="120" w:line="360" w:lineRule="auto"/>
        <w:rPr>
          <w:rFonts w:cs="Times New Roman"/>
          <w:i w:val="0"/>
          <w:u w:val="none"/>
        </w:rPr>
      </w:pPr>
      <w:r w:rsidRPr="00D14A23">
        <w:rPr>
          <w:rFonts w:cs="Times New Roman"/>
          <w:i w:val="0"/>
          <w:u w:val="none"/>
        </w:rPr>
        <w:t>COBERTURAS:</w:t>
      </w:r>
    </w:p>
    <w:p w14:paraId="10A2D4ED" w14:textId="77777777" w:rsidR="0078277D" w:rsidRPr="00D14A23" w:rsidRDefault="0078277D" w:rsidP="00366CBA">
      <w:pPr>
        <w:pStyle w:val="SeccionIV"/>
        <w:numPr>
          <w:ilvl w:val="0"/>
          <w:numId w:val="0"/>
        </w:numPr>
        <w:spacing w:after="120" w:line="360" w:lineRule="auto"/>
        <w:ind w:left="142"/>
      </w:pPr>
      <w:r w:rsidRPr="00D14A23">
        <w:rPr>
          <w:rFonts w:cs="Times New Roman"/>
        </w:rPr>
        <w:t>TODO RIESGO.-</w:t>
      </w:r>
      <w:r w:rsidR="00171AA6" w:rsidRPr="00D14A23">
        <w:rPr>
          <w:rFonts w:cs="Times New Roman"/>
        </w:rPr>
        <w:t xml:space="preserve"> </w:t>
      </w:r>
      <w:r w:rsidRPr="00D14A23">
        <w:rPr>
          <w:b w:val="0"/>
        </w:rPr>
        <w:t>Cubre los daños materiales que sufran los bienes asegurados (estructura y materiales de construcción) por cualquier causa incluyendo robo.</w:t>
      </w:r>
    </w:p>
    <w:p w14:paraId="51CF33DB" w14:textId="77777777" w:rsidR="0078277D" w:rsidRPr="00D14A23" w:rsidRDefault="0078277D" w:rsidP="006230A9">
      <w:pPr>
        <w:pStyle w:val="SeccionIII"/>
        <w:numPr>
          <w:ilvl w:val="0"/>
          <w:numId w:val="0"/>
        </w:numPr>
        <w:spacing w:after="120" w:line="360" w:lineRule="auto"/>
        <w:ind w:left="142" w:hanging="142"/>
        <w:rPr>
          <w:rFonts w:cs="Times New Roman"/>
          <w:i w:val="0"/>
          <w:u w:val="none"/>
        </w:rPr>
      </w:pPr>
      <w:r w:rsidRPr="00D14A23">
        <w:rPr>
          <w:rFonts w:cs="Times New Roman"/>
          <w:i w:val="0"/>
          <w:u w:val="none"/>
        </w:rPr>
        <w:t>COBERTURAS PRINCIPALES</w:t>
      </w:r>
    </w:p>
    <w:p w14:paraId="15053566" w14:textId="77777777" w:rsidR="0078277D" w:rsidRPr="00D14A23" w:rsidRDefault="0078277D" w:rsidP="006230A9">
      <w:pPr>
        <w:autoSpaceDE w:val="0"/>
        <w:autoSpaceDN w:val="0"/>
        <w:adjustRightInd w:val="0"/>
        <w:spacing w:after="120" w:line="360" w:lineRule="auto"/>
        <w:ind w:left="142"/>
        <w:jc w:val="both"/>
        <w:rPr>
          <w:b/>
          <w:i/>
        </w:rPr>
      </w:pPr>
      <w:r w:rsidRPr="00D14A23">
        <w:rPr>
          <w:b/>
          <w:i/>
        </w:rPr>
        <w:t>COBERTURA PRINCIPAL "A"</w:t>
      </w:r>
    </w:p>
    <w:p w14:paraId="03DE3F8F" w14:textId="77777777" w:rsidR="0078277D" w:rsidRPr="00D14A23" w:rsidRDefault="0078277D" w:rsidP="006230A9">
      <w:pPr>
        <w:autoSpaceDE w:val="0"/>
        <w:autoSpaceDN w:val="0"/>
        <w:adjustRightInd w:val="0"/>
        <w:spacing w:after="120" w:line="360" w:lineRule="auto"/>
        <w:ind w:left="142"/>
        <w:jc w:val="both"/>
      </w:pPr>
      <w:r w:rsidRPr="00D14A23">
        <w:t>Daños propios: Riesgos de construcción.</w:t>
      </w:r>
    </w:p>
    <w:p w14:paraId="0038F897" w14:textId="77777777" w:rsidR="0078277D" w:rsidRPr="00D14A23" w:rsidRDefault="0078277D" w:rsidP="006230A9">
      <w:pPr>
        <w:autoSpaceDE w:val="0"/>
        <w:autoSpaceDN w:val="0"/>
        <w:adjustRightInd w:val="0"/>
        <w:spacing w:after="120" w:line="360" w:lineRule="auto"/>
        <w:ind w:left="142"/>
        <w:jc w:val="both"/>
        <w:rPr>
          <w:b/>
          <w:i/>
        </w:rPr>
      </w:pPr>
      <w:r w:rsidRPr="00D14A23">
        <w:rPr>
          <w:b/>
          <w:i/>
        </w:rPr>
        <w:t>COBERTURA ADICIONAL "B"</w:t>
      </w:r>
    </w:p>
    <w:p w14:paraId="24A56FB4" w14:textId="77777777" w:rsidR="0078277D" w:rsidRPr="00D14A23" w:rsidRDefault="0078277D" w:rsidP="006230A9">
      <w:pPr>
        <w:autoSpaceDE w:val="0"/>
        <w:autoSpaceDN w:val="0"/>
        <w:adjustRightInd w:val="0"/>
        <w:spacing w:after="120" w:line="360" w:lineRule="auto"/>
        <w:ind w:left="142"/>
        <w:jc w:val="both"/>
      </w:pPr>
      <w:r w:rsidRPr="00D14A23">
        <w:t>Daños causados directamente por incendio, terremoto, temblor, maremoto, erupción volcánica, explosión, daños por agua, granizado, cobertura extendida, motín huelga, daños maliciosos, conmoción civil, colapso.</w:t>
      </w:r>
    </w:p>
    <w:p w14:paraId="1B7D0815" w14:textId="77777777" w:rsidR="0078277D" w:rsidRPr="00D14A23" w:rsidRDefault="0078277D" w:rsidP="006230A9">
      <w:pPr>
        <w:autoSpaceDE w:val="0"/>
        <w:autoSpaceDN w:val="0"/>
        <w:adjustRightInd w:val="0"/>
        <w:spacing w:after="120" w:line="360" w:lineRule="auto"/>
        <w:ind w:left="142"/>
        <w:jc w:val="both"/>
        <w:rPr>
          <w:b/>
          <w:i/>
        </w:rPr>
      </w:pPr>
      <w:r w:rsidRPr="00D14A23">
        <w:rPr>
          <w:b/>
          <w:i/>
        </w:rPr>
        <w:t>COBERTURA ADICIONAL "C"</w:t>
      </w:r>
    </w:p>
    <w:p w14:paraId="26ABC1B5" w14:textId="77777777" w:rsidR="0078277D" w:rsidRPr="00D14A23" w:rsidRDefault="0078277D" w:rsidP="006230A9">
      <w:pPr>
        <w:autoSpaceDE w:val="0"/>
        <w:autoSpaceDN w:val="0"/>
        <w:adjustRightInd w:val="0"/>
        <w:spacing w:after="120" w:line="360" w:lineRule="auto"/>
        <w:ind w:left="142"/>
        <w:jc w:val="both"/>
      </w:pPr>
      <w:r w:rsidRPr="00D14A23">
        <w:t>Daños causados directamente por ciclón, huracán, tempestad, vientos, lluvia, inundación, desbordamiento y alza del nivel de aguas, encantamiento, hundimiento o deslizamiento del terreno, derrumbes y desprendimiento de tierras o de rocas.</w:t>
      </w:r>
    </w:p>
    <w:p w14:paraId="2632F973" w14:textId="77777777" w:rsidR="0078277D" w:rsidRPr="00D14A23" w:rsidRDefault="0078277D" w:rsidP="006230A9">
      <w:pPr>
        <w:autoSpaceDE w:val="0"/>
        <w:autoSpaceDN w:val="0"/>
        <w:adjustRightInd w:val="0"/>
        <w:spacing w:after="120" w:line="360" w:lineRule="auto"/>
        <w:ind w:left="142"/>
        <w:jc w:val="both"/>
        <w:rPr>
          <w:b/>
          <w:i/>
        </w:rPr>
      </w:pPr>
      <w:r w:rsidRPr="00D14A23">
        <w:rPr>
          <w:b/>
          <w:i/>
        </w:rPr>
        <w:t>COBERTURA ADICIONAL "D"</w:t>
      </w:r>
    </w:p>
    <w:p w14:paraId="0C986934" w14:textId="77777777" w:rsidR="0078277D" w:rsidRPr="00D14A23" w:rsidRDefault="0078277D" w:rsidP="006230A9">
      <w:pPr>
        <w:autoSpaceDE w:val="0"/>
        <w:autoSpaceDN w:val="0"/>
        <w:adjustRightInd w:val="0"/>
        <w:spacing w:after="120" w:line="360" w:lineRule="auto"/>
        <w:ind w:left="142"/>
        <w:jc w:val="both"/>
      </w:pPr>
      <w:r w:rsidRPr="00D14A23">
        <w:t>Daños causados directamente por el contratista en el curso de la ejecución de las operaciones llevadas a cabo con el propósito de dar cumplimiento a sus obligaciones derivadas de la cláusula de mantenimiento del contrato de construcción.</w:t>
      </w:r>
    </w:p>
    <w:p w14:paraId="4E089AC0" w14:textId="77777777" w:rsidR="0078277D" w:rsidRPr="00D14A23" w:rsidRDefault="0078277D" w:rsidP="006230A9">
      <w:pPr>
        <w:autoSpaceDE w:val="0"/>
        <w:autoSpaceDN w:val="0"/>
        <w:adjustRightInd w:val="0"/>
        <w:spacing w:after="120" w:line="360" w:lineRule="auto"/>
        <w:ind w:left="142"/>
        <w:jc w:val="both"/>
        <w:rPr>
          <w:b/>
          <w:i/>
        </w:rPr>
      </w:pPr>
      <w:r w:rsidRPr="00D14A23">
        <w:rPr>
          <w:b/>
          <w:i/>
        </w:rPr>
        <w:t>COBERTURA ADICIONAL "F"</w:t>
      </w:r>
    </w:p>
    <w:p w14:paraId="3B258DB2" w14:textId="77777777" w:rsidR="0078277D" w:rsidRDefault="0078277D" w:rsidP="006230A9">
      <w:pPr>
        <w:autoSpaceDE w:val="0"/>
        <w:autoSpaceDN w:val="0"/>
        <w:adjustRightInd w:val="0"/>
        <w:spacing w:after="120" w:line="360" w:lineRule="auto"/>
        <w:ind w:left="142"/>
        <w:jc w:val="both"/>
      </w:pPr>
      <w:r w:rsidRPr="00D14A23">
        <w:t>La Responsabilidad Civil Extracontractual Como Límite Único Combinado y/o agregado anual por operación. Se cubrirán todos los gastos que incurra el asegurado dentro de la Cobertura de Responsabilidad Civil hasta USD. 50.000,00.</w:t>
      </w:r>
    </w:p>
    <w:p w14:paraId="1DAD4237" w14:textId="77777777" w:rsidR="00056949" w:rsidRPr="00D14A23" w:rsidRDefault="00056949" w:rsidP="006230A9">
      <w:pPr>
        <w:autoSpaceDE w:val="0"/>
        <w:autoSpaceDN w:val="0"/>
        <w:adjustRightInd w:val="0"/>
        <w:spacing w:after="120" w:line="360" w:lineRule="auto"/>
        <w:ind w:left="142"/>
        <w:jc w:val="both"/>
      </w:pPr>
    </w:p>
    <w:p w14:paraId="2AB9A641" w14:textId="77777777" w:rsidR="0078277D" w:rsidRPr="00D14A23" w:rsidRDefault="0078277D" w:rsidP="006230A9">
      <w:pPr>
        <w:autoSpaceDE w:val="0"/>
        <w:autoSpaceDN w:val="0"/>
        <w:adjustRightInd w:val="0"/>
        <w:spacing w:after="120" w:line="360" w:lineRule="auto"/>
        <w:ind w:left="142"/>
        <w:jc w:val="both"/>
        <w:rPr>
          <w:b/>
          <w:i/>
        </w:rPr>
      </w:pPr>
      <w:r w:rsidRPr="00D14A23">
        <w:rPr>
          <w:b/>
          <w:i/>
        </w:rPr>
        <w:lastRenderedPageBreak/>
        <w:t>COBERTURA ADICIONAL "G"</w:t>
      </w:r>
    </w:p>
    <w:p w14:paraId="2F2BD51F" w14:textId="77777777" w:rsidR="0078277D" w:rsidRPr="00D14A23" w:rsidRDefault="0078277D" w:rsidP="006230A9">
      <w:pPr>
        <w:autoSpaceDE w:val="0"/>
        <w:autoSpaceDN w:val="0"/>
        <w:adjustRightInd w:val="0"/>
        <w:spacing w:after="120" w:line="360" w:lineRule="auto"/>
        <w:ind w:left="142"/>
        <w:jc w:val="both"/>
      </w:pPr>
      <w:r w:rsidRPr="00D14A23">
        <w:t>Remoción de Escombros hasta el 30% del valor asegurado con un límite de USD. 100.000,00.</w:t>
      </w:r>
    </w:p>
    <w:p w14:paraId="3F9BC101" w14:textId="77777777" w:rsidR="00345D95" w:rsidRPr="00D14A23" w:rsidRDefault="00345D95" w:rsidP="006230A9">
      <w:pPr>
        <w:pStyle w:val="SeccionIII"/>
        <w:numPr>
          <w:ilvl w:val="0"/>
          <w:numId w:val="15"/>
        </w:numPr>
        <w:spacing w:after="120" w:line="360" w:lineRule="auto"/>
        <w:rPr>
          <w:rFonts w:cs="Times New Roman"/>
          <w:i w:val="0"/>
          <w:u w:val="none"/>
        </w:rPr>
      </w:pPr>
      <w:r w:rsidRPr="00D14A23">
        <w:rPr>
          <w:rFonts w:cs="Times New Roman"/>
          <w:i w:val="0"/>
          <w:u w:val="none"/>
        </w:rPr>
        <w:t xml:space="preserve">TASA </w:t>
      </w:r>
      <w:r w:rsidR="00CD39FF">
        <w:rPr>
          <w:rFonts w:cs="Times New Roman"/>
          <w:i w:val="0"/>
          <w:u w:val="none"/>
        </w:rPr>
        <w:t xml:space="preserve">MÁXIMA REFERENCIAL </w:t>
      </w:r>
      <w:r w:rsidRPr="00D14A23">
        <w:rPr>
          <w:rFonts w:cs="Times New Roman"/>
          <w:i w:val="0"/>
          <w:u w:val="none"/>
        </w:rPr>
        <w:t>SIN IMPUESTOS Y CONTRIBUCIONES</w:t>
      </w:r>
      <w:r w:rsidR="003D64C5" w:rsidRPr="00D14A23">
        <w:rPr>
          <w:rFonts w:cs="Times New Roman"/>
          <w:i w:val="0"/>
          <w:u w:val="none"/>
        </w:rPr>
        <w:t>: 0.12%</w:t>
      </w:r>
    </w:p>
    <w:p w14:paraId="55482CC9" w14:textId="77777777" w:rsidR="0078277D" w:rsidRPr="00D14A23" w:rsidRDefault="0078277D" w:rsidP="006230A9">
      <w:pPr>
        <w:pStyle w:val="SeccionIII"/>
        <w:numPr>
          <w:ilvl w:val="0"/>
          <w:numId w:val="15"/>
        </w:numPr>
        <w:spacing w:after="120" w:line="360" w:lineRule="auto"/>
        <w:rPr>
          <w:rFonts w:cs="Times New Roman"/>
          <w:i w:val="0"/>
          <w:u w:val="none"/>
        </w:rPr>
      </w:pPr>
      <w:r w:rsidRPr="00D14A23">
        <w:rPr>
          <w:rFonts w:cs="Times New Roman"/>
          <w:i w:val="0"/>
          <w:u w:val="none"/>
        </w:rPr>
        <w:t xml:space="preserve">DEDUCIBLES </w:t>
      </w:r>
    </w:p>
    <w:p w14:paraId="4CEB0AAA" w14:textId="77777777" w:rsidR="0078277D" w:rsidRPr="00D14A23" w:rsidRDefault="0078277D" w:rsidP="006230A9">
      <w:pPr>
        <w:pStyle w:val="SeccionIII"/>
        <w:numPr>
          <w:ilvl w:val="0"/>
          <w:numId w:val="0"/>
        </w:numPr>
        <w:spacing w:after="120" w:line="360" w:lineRule="auto"/>
        <w:ind w:left="142"/>
        <w:rPr>
          <w:rFonts w:cs="Times New Roman"/>
          <w:b w:val="0"/>
          <w:i w:val="0"/>
          <w:u w:val="none"/>
        </w:rPr>
      </w:pPr>
      <w:r w:rsidRPr="00D14A23">
        <w:rPr>
          <w:rFonts w:cs="Times New Roman"/>
          <w:b w:val="0"/>
          <w:i w:val="0"/>
          <w:u w:val="none"/>
        </w:rPr>
        <w:t>Los deducibles se aplicarán en forma individual para cada una de las operaciones:</w:t>
      </w:r>
    </w:p>
    <w:p w14:paraId="7004E7F5" w14:textId="77777777" w:rsidR="0078277D" w:rsidRPr="00D14A23" w:rsidRDefault="0078277D" w:rsidP="006230A9">
      <w:pPr>
        <w:pStyle w:val="SeccionIII"/>
        <w:numPr>
          <w:ilvl w:val="0"/>
          <w:numId w:val="0"/>
        </w:numPr>
        <w:spacing w:after="120" w:line="360" w:lineRule="auto"/>
        <w:ind w:left="142"/>
        <w:rPr>
          <w:rFonts w:cs="Times New Roman"/>
          <w:b w:val="0"/>
          <w:i w:val="0"/>
          <w:u w:val="none"/>
        </w:rPr>
      </w:pPr>
      <w:r w:rsidRPr="00D14A23">
        <w:rPr>
          <w:rFonts w:cs="Times New Roman"/>
          <w:b w:val="0"/>
          <w:i w:val="0"/>
          <w:u w:val="none"/>
        </w:rPr>
        <w:t>Riesgos Catastróficos: 1.50% del valor de proyecto al momento del siniestro</w:t>
      </w:r>
    </w:p>
    <w:p w14:paraId="074397CC" w14:textId="77777777" w:rsidR="0078277D" w:rsidRPr="00D14A23" w:rsidRDefault="0078277D" w:rsidP="006230A9">
      <w:pPr>
        <w:pStyle w:val="SeccionIII"/>
        <w:numPr>
          <w:ilvl w:val="0"/>
          <w:numId w:val="0"/>
        </w:numPr>
        <w:spacing w:after="120" w:line="360" w:lineRule="auto"/>
        <w:ind w:left="142"/>
        <w:rPr>
          <w:rFonts w:cs="Times New Roman"/>
          <w:b w:val="0"/>
          <w:i w:val="0"/>
          <w:u w:val="none"/>
        </w:rPr>
      </w:pPr>
      <w:r w:rsidRPr="00D14A23">
        <w:rPr>
          <w:rFonts w:cs="Times New Roman"/>
          <w:b w:val="0"/>
          <w:i w:val="0"/>
          <w:u w:val="none"/>
        </w:rPr>
        <w:t>Demás coberturas: 10.00% del valor del siniestro, mínimo USD 150.00</w:t>
      </w:r>
    </w:p>
    <w:p w14:paraId="47230EE7" w14:textId="77777777" w:rsidR="0078277D" w:rsidRPr="00D14A23" w:rsidRDefault="0078277D" w:rsidP="006230A9">
      <w:pPr>
        <w:pStyle w:val="SeccionIII"/>
        <w:numPr>
          <w:ilvl w:val="0"/>
          <w:numId w:val="0"/>
        </w:numPr>
        <w:spacing w:after="120" w:line="360" w:lineRule="auto"/>
        <w:ind w:left="142"/>
        <w:rPr>
          <w:rFonts w:cs="Times New Roman"/>
          <w:b w:val="0"/>
          <w:i w:val="0"/>
          <w:u w:val="none"/>
        </w:rPr>
      </w:pPr>
      <w:r w:rsidRPr="00D14A23">
        <w:rPr>
          <w:rFonts w:cs="Times New Roman"/>
          <w:b w:val="0"/>
          <w:i w:val="0"/>
          <w:u w:val="none"/>
        </w:rPr>
        <w:t>Responsabilidad civil: 10.00% del valor del siniestro, mínimo USD$ 150.00 por evento.</w:t>
      </w:r>
    </w:p>
    <w:p w14:paraId="26FF8AB0" w14:textId="77777777" w:rsidR="0078277D" w:rsidRPr="00D14A23" w:rsidRDefault="0078277D" w:rsidP="006230A9">
      <w:pPr>
        <w:pStyle w:val="SeccionIII"/>
        <w:numPr>
          <w:ilvl w:val="0"/>
          <w:numId w:val="15"/>
        </w:numPr>
        <w:spacing w:after="120" w:line="360" w:lineRule="auto"/>
        <w:rPr>
          <w:rFonts w:cs="Times New Roman"/>
          <w:i w:val="0"/>
          <w:u w:val="none"/>
        </w:rPr>
      </w:pPr>
      <w:r w:rsidRPr="00D14A23">
        <w:rPr>
          <w:rFonts w:cs="Times New Roman"/>
          <w:i w:val="0"/>
          <w:u w:val="none"/>
        </w:rPr>
        <w:t>PAGO DE PRIMAS</w:t>
      </w:r>
    </w:p>
    <w:bookmarkEnd w:id="34"/>
    <w:p w14:paraId="34784274" w14:textId="77777777" w:rsidR="00347BE1" w:rsidRPr="00D14A23" w:rsidRDefault="00347BE1" w:rsidP="006230A9">
      <w:pPr>
        <w:pStyle w:val="Prrafodelista"/>
        <w:autoSpaceDE w:val="0"/>
        <w:autoSpaceDN w:val="0"/>
        <w:adjustRightInd w:val="0"/>
        <w:spacing w:after="120" w:line="360" w:lineRule="auto"/>
        <w:ind w:left="360"/>
        <w:jc w:val="both"/>
      </w:pPr>
      <w:r w:rsidRPr="00D14A23">
        <w:t>El Banco del Instituto Ecuatoriano de Seguridad Social es el "acopiador" para las cuotas mensuales del seguro y actuará en este rol. Además, se estipula que la morosidad del pago por parte del Banco del Instituto Ecuatoriano de Seguridad Social no causará ningún efecto negativo a los amparos que abarcan esta póliza.</w:t>
      </w:r>
    </w:p>
    <w:p w14:paraId="049A1EAE" w14:textId="77777777" w:rsidR="003E21B0" w:rsidRPr="00D14A23" w:rsidRDefault="003E21B0" w:rsidP="006230A9">
      <w:pPr>
        <w:pStyle w:val="Prrafodelista"/>
        <w:autoSpaceDE w:val="0"/>
        <w:autoSpaceDN w:val="0"/>
        <w:adjustRightInd w:val="0"/>
        <w:spacing w:after="120" w:line="360" w:lineRule="auto"/>
        <w:ind w:left="360"/>
        <w:jc w:val="both"/>
      </w:pPr>
      <w:r w:rsidRPr="00D14A23">
        <w:t>Queda entendido y convenido que en caso de no reportarse en las bases de facturación mensual algún cliente</w:t>
      </w:r>
      <w:r w:rsidR="00B7518E" w:rsidRPr="00D14A23">
        <w:t xml:space="preserve"> </w:t>
      </w:r>
      <w:r w:rsidR="00B7518E" w:rsidRPr="00D14A23">
        <w:rPr>
          <w:bCs/>
        </w:rPr>
        <w:t>(afiliado/jubilado/pensionista)</w:t>
      </w:r>
      <w:r w:rsidRPr="00D14A23">
        <w:t xml:space="preserve">, la </w:t>
      </w:r>
      <w:r w:rsidR="00C8247D" w:rsidRPr="00D14A23">
        <w:t>A</w:t>
      </w:r>
      <w:r w:rsidRPr="00D14A23">
        <w:t>seguradora deberá a simple requerimiento del BIESS facturar el valor correspondiente de la prima y proceder con el pago de la indemnización.</w:t>
      </w:r>
    </w:p>
    <w:p w14:paraId="2797B814" w14:textId="77777777" w:rsidR="0078277D" w:rsidRPr="00D14A23" w:rsidRDefault="0078277D" w:rsidP="006230A9">
      <w:pPr>
        <w:pStyle w:val="SeccionIII"/>
        <w:numPr>
          <w:ilvl w:val="0"/>
          <w:numId w:val="15"/>
        </w:numPr>
        <w:spacing w:after="120" w:line="360" w:lineRule="auto"/>
        <w:rPr>
          <w:rFonts w:cs="Times New Roman"/>
          <w:i w:val="0"/>
          <w:u w:val="none"/>
        </w:rPr>
      </w:pPr>
      <w:r w:rsidRPr="00D14A23">
        <w:rPr>
          <w:rFonts w:cs="Times New Roman"/>
          <w:i w:val="0"/>
          <w:u w:val="none"/>
        </w:rPr>
        <w:t>CLAÚSULAS</w:t>
      </w:r>
    </w:p>
    <w:p w14:paraId="027D99F5" w14:textId="6CED9D06" w:rsidR="0078277D" w:rsidRPr="00D14A23" w:rsidRDefault="0078277D" w:rsidP="006230A9">
      <w:pPr>
        <w:pStyle w:val="Prrafodelista"/>
        <w:numPr>
          <w:ilvl w:val="0"/>
          <w:numId w:val="8"/>
        </w:numPr>
        <w:spacing w:after="120" w:line="360" w:lineRule="auto"/>
        <w:ind w:left="436"/>
        <w:jc w:val="both"/>
      </w:pPr>
      <w:r w:rsidRPr="00D14A23">
        <w:rPr>
          <w:b/>
        </w:rPr>
        <w:t>Errores u omisiones.-</w:t>
      </w:r>
      <w:r w:rsidRPr="00D14A23">
        <w:t xml:space="preserve"> Ni los errores ni las omisiones no intencionales ocurridas en la aplicación de la presente póliza, causarán perjuicios al asegurado y deberán ser por el asegurado enmendados en cuanto sean advertidos.</w:t>
      </w:r>
      <w:r w:rsidR="00FD3789">
        <w:t xml:space="preserve"> (60 días contados desde conocido el evento)</w:t>
      </w:r>
    </w:p>
    <w:p w14:paraId="2787F272" w14:textId="77777777" w:rsidR="0078277D" w:rsidRPr="00D14A23" w:rsidRDefault="0078277D" w:rsidP="006230A9">
      <w:pPr>
        <w:pStyle w:val="Prrafodelista"/>
        <w:numPr>
          <w:ilvl w:val="0"/>
          <w:numId w:val="8"/>
        </w:numPr>
        <w:spacing w:after="120" w:line="360" w:lineRule="auto"/>
        <w:ind w:left="436"/>
        <w:jc w:val="both"/>
      </w:pPr>
      <w:r w:rsidRPr="00D14A23">
        <w:rPr>
          <w:b/>
        </w:rPr>
        <w:t>Almacenaje de materiales de construcción hasta USD. 10.000,00.-</w:t>
      </w:r>
      <w:r w:rsidRPr="00D14A23">
        <w:t xml:space="preserve"> La </w:t>
      </w:r>
      <w:r w:rsidR="007E676C" w:rsidRPr="00D14A23">
        <w:t xml:space="preserve">Empresa Aseguradora </w:t>
      </w:r>
      <w:r w:rsidRPr="00D14A23">
        <w:t xml:space="preserve">indemnizará al ASEGURADO por la pérdida, daño o responsabilidad directa o indirectamente causados a campamentos, centros de acopio o bodegas de materiales de construcción por incendio, avenida o inundación. </w:t>
      </w:r>
    </w:p>
    <w:p w14:paraId="256CB9DD" w14:textId="77777777" w:rsidR="0078277D" w:rsidRPr="00D14A23" w:rsidRDefault="0078277D" w:rsidP="006230A9">
      <w:pPr>
        <w:pStyle w:val="Prrafodelista"/>
        <w:numPr>
          <w:ilvl w:val="0"/>
          <w:numId w:val="8"/>
        </w:numPr>
        <w:spacing w:after="120" w:line="360" w:lineRule="auto"/>
        <w:ind w:left="436"/>
        <w:jc w:val="both"/>
      </w:pPr>
      <w:r w:rsidRPr="00D14A23">
        <w:rPr>
          <w:b/>
        </w:rPr>
        <w:t>90 días para notificación de siniestros.-</w:t>
      </w:r>
      <w:r w:rsidRPr="00D14A23">
        <w:t xml:space="preserve"> Queda convenido y aclarado que la póliza a la cual se adhiere la presente cláusula, otorga al asegurado el plazo de 90 días hábiles, para </w:t>
      </w:r>
      <w:r w:rsidRPr="00D14A23">
        <w:lastRenderedPageBreak/>
        <w:t>notificar o dar aviso de siniestro, contados desde la fecha en que hubiere tenido conocimiento del mismo el Departamento respectivo.</w:t>
      </w:r>
    </w:p>
    <w:p w14:paraId="57231179" w14:textId="77777777" w:rsidR="0078277D" w:rsidRPr="00D14A23" w:rsidRDefault="0078277D" w:rsidP="006230A9">
      <w:pPr>
        <w:pStyle w:val="Prrafodelista"/>
        <w:numPr>
          <w:ilvl w:val="0"/>
          <w:numId w:val="8"/>
        </w:numPr>
        <w:spacing w:after="120" w:line="360" w:lineRule="auto"/>
        <w:ind w:left="436"/>
        <w:jc w:val="both"/>
      </w:pPr>
      <w:r w:rsidRPr="00D14A23">
        <w:rPr>
          <w:b/>
        </w:rPr>
        <w:t xml:space="preserve">Extensión de vigencia a prorrata.- </w:t>
      </w:r>
      <w:r w:rsidRPr="00D14A23">
        <w:t xml:space="preserve">Queda aclarado y convenido que la </w:t>
      </w:r>
      <w:r w:rsidR="007E676C" w:rsidRPr="00D14A23">
        <w:t xml:space="preserve">Empresa </w:t>
      </w:r>
      <w:r w:rsidR="002C3F14" w:rsidRPr="00D14A23">
        <w:t>A</w:t>
      </w:r>
      <w:r w:rsidRPr="00D14A23">
        <w:t>seguradora, a simple solicitud del asegurado, otorgará extensión de cobertura cuantas veces le sea solicitado, contados a partir del vencimiento, facturando las primas a prorrata del tiempo que corresponda</w:t>
      </w:r>
    </w:p>
    <w:p w14:paraId="77624604" w14:textId="77777777" w:rsidR="0078277D" w:rsidRPr="00D14A23" w:rsidRDefault="0078277D" w:rsidP="006230A9">
      <w:pPr>
        <w:pStyle w:val="Prrafodelista"/>
        <w:numPr>
          <w:ilvl w:val="0"/>
          <w:numId w:val="8"/>
        </w:numPr>
        <w:spacing w:after="120" w:line="360" w:lineRule="auto"/>
        <w:ind w:left="436"/>
        <w:jc w:val="both"/>
      </w:pPr>
      <w:r w:rsidRPr="00D14A23">
        <w:rPr>
          <w:b/>
        </w:rPr>
        <w:t>Cancelación anticipada, no individual y a prorrata.-</w:t>
      </w:r>
      <w:r w:rsidRPr="00D14A23">
        <w:t xml:space="preserve"> La Aseguradora podrá realizar la cancelación de la póliza previa notificación escrita con 60 días para todo el programa y no en forma individual, con devolución de prima a prorrata en cualquiera de los casos.</w:t>
      </w:r>
    </w:p>
    <w:p w14:paraId="1024F959" w14:textId="77777777" w:rsidR="0078277D" w:rsidRPr="00D14A23" w:rsidRDefault="0078277D" w:rsidP="006230A9">
      <w:pPr>
        <w:pStyle w:val="Prrafodelista"/>
        <w:numPr>
          <w:ilvl w:val="0"/>
          <w:numId w:val="8"/>
        </w:numPr>
        <w:spacing w:after="120" w:line="360" w:lineRule="auto"/>
        <w:ind w:left="436"/>
        <w:jc w:val="both"/>
      </w:pPr>
      <w:r w:rsidRPr="00D14A23">
        <w:t xml:space="preserve">El asegurado podrá cancelar la póliza, mediante simple notificación a la </w:t>
      </w:r>
      <w:r w:rsidR="007E676C" w:rsidRPr="00D14A23">
        <w:t xml:space="preserve">Empresa </w:t>
      </w:r>
      <w:r w:rsidR="00C8247D" w:rsidRPr="00D14A23">
        <w:t>A</w:t>
      </w:r>
      <w:r w:rsidRPr="00D14A23">
        <w:t>seguradora, con 60 días de anticipación.  La devolución de la prima por el tiempo no corrido será calculada a prorrata.</w:t>
      </w:r>
    </w:p>
    <w:p w14:paraId="757E8267" w14:textId="77777777" w:rsidR="0078277D" w:rsidRPr="00D14A23" w:rsidRDefault="0078277D" w:rsidP="006230A9">
      <w:pPr>
        <w:pStyle w:val="Prrafodelista"/>
        <w:numPr>
          <w:ilvl w:val="0"/>
          <w:numId w:val="8"/>
        </w:numPr>
        <w:spacing w:after="120" w:line="360" w:lineRule="auto"/>
        <w:ind w:left="436"/>
        <w:jc w:val="both"/>
      </w:pPr>
      <w:r w:rsidRPr="00D14A23">
        <w:t xml:space="preserve">En cualquier caso, la </w:t>
      </w:r>
      <w:r w:rsidR="007E676C" w:rsidRPr="00D14A23">
        <w:t xml:space="preserve">Empresa </w:t>
      </w:r>
      <w:r w:rsidR="00C8247D" w:rsidRPr="00D14A23">
        <w:t>A</w:t>
      </w:r>
      <w:r w:rsidRPr="00D14A23">
        <w:t>seguradora tiene un plazo de 15 días para la devolución de las primas respectivas.</w:t>
      </w:r>
    </w:p>
    <w:p w14:paraId="115D96AB" w14:textId="77777777" w:rsidR="0078277D" w:rsidRPr="00D14A23" w:rsidRDefault="0078277D" w:rsidP="006230A9">
      <w:pPr>
        <w:pStyle w:val="Prrafodelista"/>
        <w:numPr>
          <w:ilvl w:val="0"/>
          <w:numId w:val="8"/>
        </w:numPr>
        <w:spacing w:after="120" w:line="360" w:lineRule="auto"/>
        <w:ind w:left="436"/>
        <w:jc w:val="both"/>
      </w:pPr>
      <w:r w:rsidRPr="00D14A23">
        <w:rPr>
          <w:b/>
        </w:rPr>
        <w:t>Inspección máxima en 72 horas.-</w:t>
      </w:r>
      <w:r w:rsidRPr="00D14A23">
        <w:t xml:space="preserve"> La Aseguradora está obligada a realizar la inspección de los bienes siniestrado(s), en un plazo máximo 72 horas de la fecha de notificación, caso contrario el Asegurado procederá con la reparación, o sustitución de (los) objeto(s) siniestrado(s), sin perjuicio al derecho de indemnización y sin que la </w:t>
      </w:r>
      <w:r w:rsidR="00C8247D" w:rsidRPr="00D14A23">
        <w:t>A</w:t>
      </w:r>
      <w:r w:rsidRPr="00D14A23">
        <w:t>seguradora impugne o rechace el mismo.</w:t>
      </w:r>
    </w:p>
    <w:p w14:paraId="4E69CB4D" w14:textId="77777777" w:rsidR="0078277D" w:rsidRPr="00D14A23" w:rsidRDefault="0078277D" w:rsidP="006230A9">
      <w:pPr>
        <w:pStyle w:val="Prrafodelista"/>
        <w:numPr>
          <w:ilvl w:val="0"/>
          <w:numId w:val="8"/>
        </w:numPr>
        <w:spacing w:after="120" w:line="360" w:lineRule="auto"/>
        <w:ind w:left="436"/>
        <w:jc w:val="both"/>
      </w:pPr>
      <w:r w:rsidRPr="00D14A23">
        <w:rPr>
          <w:b/>
        </w:rPr>
        <w:t>Aceptación de siniestros:</w:t>
      </w:r>
      <w:r w:rsidRPr="00D14A23">
        <w:t xml:space="preserve"> 5 días.- Una vez presentado toda la documentación a la </w:t>
      </w:r>
      <w:r w:rsidR="00C8247D" w:rsidRPr="00D14A23">
        <w:t>Aseguradora</w:t>
      </w:r>
      <w:r w:rsidRPr="00D14A23">
        <w:t xml:space="preserve"> y esta no se pronuncie en término de 5 días, se da por aceptado el siniestro y se </w:t>
      </w:r>
      <w:r w:rsidR="000B00C0" w:rsidRPr="00D14A23">
        <w:t>continúa</w:t>
      </w:r>
      <w:r w:rsidRPr="00D14A23">
        <w:t xml:space="preserve"> con el trámite de indemnización. </w:t>
      </w:r>
    </w:p>
    <w:p w14:paraId="4BA9371E" w14:textId="77777777" w:rsidR="0078277D" w:rsidRPr="00D14A23" w:rsidRDefault="0078277D" w:rsidP="006230A9">
      <w:pPr>
        <w:pStyle w:val="Prrafodelista"/>
        <w:numPr>
          <w:ilvl w:val="0"/>
          <w:numId w:val="8"/>
        </w:numPr>
        <w:spacing w:after="120" w:line="360" w:lineRule="auto"/>
        <w:ind w:left="436"/>
        <w:jc w:val="both"/>
      </w:pPr>
      <w:r w:rsidRPr="00D14A23">
        <w:rPr>
          <w:b/>
        </w:rPr>
        <w:t xml:space="preserve">Pago de siniestros: 15 días.- </w:t>
      </w:r>
      <w:r w:rsidRPr="00D14A23">
        <w:t xml:space="preserve">Una vez aceptado el reclamo, la </w:t>
      </w:r>
      <w:r w:rsidR="00C8247D" w:rsidRPr="00D14A23">
        <w:t>A</w:t>
      </w:r>
      <w:r w:rsidRPr="00D14A23">
        <w:t xml:space="preserve">seguradora realizará la indemnización respectiva en un término no mayor de 15 días, contados a partir de la presentación de los documentos habilitantes requeridos por la </w:t>
      </w:r>
      <w:r w:rsidR="00C8247D" w:rsidRPr="00D14A23">
        <w:t>A</w:t>
      </w:r>
      <w:r w:rsidRPr="00D14A23">
        <w:t xml:space="preserve">seguradora. Presentado el reclamo la Aseguradora no devolverá el trámite sino solo se limitará a requerir el o los documentos faltantes máximo en un término de dos (2) días laborables. De no existir requerimiento alguno, se efectuará la indemnización sin derecho a reclamo por parte de la </w:t>
      </w:r>
      <w:r w:rsidR="00C8247D" w:rsidRPr="00D14A23">
        <w:t>A</w:t>
      </w:r>
      <w:r w:rsidRPr="00D14A23">
        <w:t>seguradora</w:t>
      </w:r>
    </w:p>
    <w:p w14:paraId="35B45430" w14:textId="77777777" w:rsidR="0078277D" w:rsidRPr="00D14A23" w:rsidRDefault="0078277D" w:rsidP="006230A9">
      <w:pPr>
        <w:pStyle w:val="Prrafodelista"/>
        <w:numPr>
          <w:ilvl w:val="0"/>
          <w:numId w:val="8"/>
        </w:numPr>
        <w:spacing w:after="120" w:line="360" w:lineRule="auto"/>
        <w:ind w:left="436"/>
        <w:jc w:val="both"/>
      </w:pPr>
      <w:r w:rsidRPr="00D14A23">
        <w:rPr>
          <w:b/>
        </w:rPr>
        <w:t xml:space="preserve">Daños por orden de autoridad.- </w:t>
      </w:r>
      <w:r w:rsidRPr="00D14A23">
        <w:t xml:space="preserve">La presente cláusula se extiende a amparar todas las pérdidas o daños que se produzcan a los bienes asegurados por orden de autoridad </w:t>
      </w:r>
      <w:r w:rsidRPr="00D14A23">
        <w:lastRenderedPageBreak/>
        <w:t>competente, como consecuencia de un siniestro cubierto, sea que estos se produzcan en el momento mismo del siniestro o con posterioridad a él.</w:t>
      </w:r>
    </w:p>
    <w:p w14:paraId="620E8A8E" w14:textId="77777777" w:rsidR="0078277D" w:rsidRPr="00D14A23" w:rsidRDefault="0078277D" w:rsidP="006230A9">
      <w:pPr>
        <w:pStyle w:val="Prrafodelista"/>
        <w:numPr>
          <w:ilvl w:val="0"/>
          <w:numId w:val="8"/>
        </w:numPr>
        <w:spacing w:after="120" w:line="360" w:lineRule="auto"/>
        <w:ind w:left="436"/>
        <w:jc w:val="both"/>
      </w:pPr>
      <w:r w:rsidRPr="00D14A23">
        <w:rPr>
          <w:b/>
        </w:rPr>
        <w:t>Gastos para aminorar la pérdida.-</w:t>
      </w:r>
      <w:r w:rsidRPr="00D14A23">
        <w:t xml:space="preserve"> La presente cláusula se extiende a amparar todas las pérdidas o daños que se ocasionen a la propiedad asegurada, por actos que tengan como objetivo reducir la agravación de un siniestro o evitarlo, también la compañía reconocerá los gastos en que el asegurado haya debido incurrir con el objeto de aminorar una pérdida o daño. Se incluyen también los gastos de re empaque y/o manipuleo de mercadería averiada.</w:t>
      </w:r>
    </w:p>
    <w:p w14:paraId="62E6509C" w14:textId="77777777" w:rsidR="0078277D" w:rsidRPr="00D14A23" w:rsidRDefault="0078277D" w:rsidP="006230A9">
      <w:pPr>
        <w:pStyle w:val="Prrafodelista"/>
        <w:numPr>
          <w:ilvl w:val="0"/>
          <w:numId w:val="8"/>
        </w:numPr>
        <w:spacing w:after="120" w:line="360" w:lineRule="auto"/>
        <w:ind w:left="436"/>
        <w:jc w:val="both"/>
      </w:pPr>
      <w:r w:rsidRPr="00D14A23">
        <w:rPr>
          <w:b/>
        </w:rPr>
        <w:t>Combustibles y Explosivos.-</w:t>
      </w:r>
      <w:r w:rsidRPr="00D14A23">
        <w:t xml:space="preserve"> La presente póliza se extiende a amparar los daños que se causen a los bienes asegurados por los hechos accidentales que se produzcan por el uso, transporte, almacenamiento, manipuleo, trabajo con combustibles, gases, lubricantes o explosivos que el Asegurado requiera en su operación.</w:t>
      </w:r>
    </w:p>
    <w:p w14:paraId="38AF6782" w14:textId="77777777" w:rsidR="0078277D" w:rsidRPr="00D14A23" w:rsidRDefault="00171AA6" w:rsidP="006230A9">
      <w:pPr>
        <w:pStyle w:val="Prrafodelista"/>
        <w:numPr>
          <w:ilvl w:val="0"/>
          <w:numId w:val="8"/>
        </w:numPr>
        <w:spacing w:after="120" w:line="360" w:lineRule="auto"/>
        <w:ind w:left="436"/>
        <w:jc w:val="both"/>
      </w:pPr>
      <w:r w:rsidRPr="00D14A23">
        <w:rPr>
          <w:b/>
        </w:rPr>
        <w:t>Adhesión.</w:t>
      </w:r>
      <w:r w:rsidR="0078277D" w:rsidRPr="00D14A23">
        <w:rPr>
          <w:b/>
        </w:rPr>
        <w:t>-</w:t>
      </w:r>
      <w:r w:rsidR="0078277D" w:rsidRPr="00D14A23">
        <w:t xml:space="preserve"> Si durante la vigencia de esta póliza se presentan modificaciones a las condiciones generales de la póliza legalmente aprobada, que representen un beneficio para el asegurado, tales modificaciones se considerarán automáticamente incorporadas a la póliza.</w:t>
      </w:r>
    </w:p>
    <w:p w14:paraId="3C22C337" w14:textId="77777777" w:rsidR="0078277D" w:rsidRPr="00D14A23" w:rsidRDefault="0078277D" w:rsidP="006230A9">
      <w:pPr>
        <w:pStyle w:val="Prrafodelista"/>
        <w:numPr>
          <w:ilvl w:val="0"/>
          <w:numId w:val="8"/>
        </w:numPr>
        <w:spacing w:after="120" w:line="360" w:lineRule="auto"/>
        <w:ind w:left="436"/>
        <w:jc w:val="both"/>
      </w:pPr>
      <w:r w:rsidRPr="00D14A23">
        <w:rPr>
          <w:b/>
        </w:rPr>
        <w:t>Destrucción preventiva.-</w:t>
      </w:r>
      <w:r w:rsidRPr="00D14A23">
        <w:t xml:space="preserve"> La presente cláusula se extiende a amparar todas las pérdidas o daños que se ocasionen a la propiedad asegurada, por actos que tengan como objetivo evitar la agravación de un siniestro o impedirlo. Igualmente se cubren las pérdidas o daños que se produzcan a los bienes asegurados por orden de una autoridad competente, como consecuencia de un siniestro cubierto.</w:t>
      </w:r>
    </w:p>
    <w:p w14:paraId="1CA7D86B" w14:textId="77777777" w:rsidR="0078277D" w:rsidRPr="00D14A23" w:rsidRDefault="0078277D" w:rsidP="006230A9">
      <w:pPr>
        <w:pStyle w:val="Prrafodelista"/>
        <w:numPr>
          <w:ilvl w:val="0"/>
          <w:numId w:val="8"/>
        </w:numPr>
        <w:spacing w:after="120" w:line="360" w:lineRule="auto"/>
        <w:ind w:left="436"/>
        <w:jc w:val="both"/>
      </w:pPr>
      <w:r w:rsidRPr="00D14A23">
        <w:rPr>
          <w:b/>
        </w:rPr>
        <w:t>Cobertura extendida amplia.-</w:t>
      </w:r>
      <w:r w:rsidRPr="00D14A23">
        <w:t xml:space="preserve"> La cobertura extendida amplia, ampara el impacto causado por vehículos o maquinaria de propiedad del asegurado a bienes de propiedad del asegurado o bajo su responsabilidad; también la pérdida por caída de árboles, se elimina el límite de velocidad de viento, se cubre los objetos materia de seguros que se encuentran en vías de aproximación de tráfico aéreo; se deja sin efecto la exclusión de antenas, torres y demás equipos exteriores de telecomunicaciones o de energía eléctrica</w:t>
      </w:r>
    </w:p>
    <w:p w14:paraId="6E2646A0" w14:textId="77777777" w:rsidR="0078277D" w:rsidRPr="00D14A23" w:rsidRDefault="0078277D" w:rsidP="006230A9">
      <w:pPr>
        <w:pStyle w:val="Prrafodelista"/>
        <w:numPr>
          <w:ilvl w:val="0"/>
          <w:numId w:val="8"/>
        </w:numPr>
        <w:spacing w:after="120" w:line="360" w:lineRule="auto"/>
        <w:ind w:left="436"/>
        <w:jc w:val="both"/>
      </w:pPr>
      <w:r w:rsidRPr="00D14A23">
        <w:rPr>
          <w:b/>
        </w:rPr>
        <w:t>Documentos requeridos en caso de siniestros.-</w:t>
      </w:r>
      <w:r w:rsidRPr="00D14A23">
        <w:t xml:space="preserve"> Una vez sucedido el siniestro, la compañía de seguros tiene un término de dos días para solicitar documentos, si la compañía de seguros no se pronuncia en el tiempo establecido, se deja aclarado que se acepta el siniestro y se continúa con el trámite para su indemnización y/o pago.</w:t>
      </w:r>
    </w:p>
    <w:p w14:paraId="4D706C73" w14:textId="77777777" w:rsidR="0078277D" w:rsidRPr="00D14A23" w:rsidRDefault="0078277D" w:rsidP="006230A9">
      <w:pPr>
        <w:pStyle w:val="Prrafodelista"/>
        <w:numPr>
          <w:ilvl w:val="0"/>
          <w:numId w:val="8"/>
        </w:numPr>
        <w:spacing w:after="120" w:line="360" w:lineRule="auto"/>
        <w:ind w:left="436"/>
        <w:jc w:val="both"/>
      </w:pPr>
      <w:r w:rsidRPr="00D14A23">
        <w:lastRenderedPageBreak/>
        <w:t>En caso de ser necesarios documentos adicionales a los que inicialmente requiera la Compañía de seguros para la liquidación de un siniestro bajo reaseguro facultativo; es decir, que se dependa de criterios emitidos en el exterior, podrá solicitarlos por escrito, en cuyo caso se amplía el plazo a treinta días término.</w:t>
      </w:r>
    </w:p>
    <w:p w14:paraId="6CFD4939" w14:textId="77777777" w:rsidR="0078277D" w:rsidRPr="00D14A23" w:rsidRDefault="0078277D" w:rsidP="006230A9">
      <w:pPr>
        <w:pStyle w:val="Prrafodelista"/>
        <w:numPr>
          <w:ilvl w:val="0"/>
          <w:numId w:val="8"/>
        </w:numPr>
        <w:spacing w:after="120" w:line="360" w:lineRule="auto"/>
        <w:ind w:left="436"/>
        <w:jc w:val="both"/>
      </w:pPr>
      <w:r w:rsidRPr="00D14A23">
        <w:rPr>
          <w:b/>
        </w:rPr>
        <w:t>Reparaciones inmediatas por siniestro.-</w:t>
      </w:r>
      <w:r w:rsidRPr="00D14A23">
        <w:t xml:space="preserve"> Queda aclarado y convenido que el asegurado está expresamente facultado por la </w:t>
      </w:r>
      <w:r w:rsidR="00C8247D" w:rsidRPr="00D14A23">
        <w:t>A</w:t>
      </w:r>
      <w:r w:rsidRPr="00D14A23">
        <w:t>seguradora a efectuar las reparaciones que considere y justifique como necesarias de efectuarse, para evitar mayores pérdidas y/o mantener la operación normal de su giro.</w:t>
      </w:r>
    </w:p>
    <w:p w14:paraId="4BEEFA8E" w14:textId="77777777" w:rsidR="0078277D" w:rsidRPr="00D14A23" w:rsidRDefault="0078277D" w:rsidP="006230A9">
      <w:pPr>
        <w:pStyle w:val="Prrafodelista"/>
        <w:numPr>
          <w:ilvl w:val="0"/>
          <w:numId w:val="8"/>
        </w:numPr>
        <w:spacing w:after="120" w:line="360" w:lineRule="auto"/>
        <w:ind w:left="436"/>
        <w:jc w:val="both"/>
      </w:pPr>
      <w:r w:rsidRPr="00D14A23">
        <w:rPr>
          <w:b/>
        </w:rPr>
        <w:t>Ajustadores, liquidadores y peritos.-</w:t>
      </w:r>
      <w:r w:rsidRPr="00D14A23">
        <w:t xml:space="preserve"> Queda aclarado y convenido que para cualquier caso de siniestro, en el cual la Aseguradora  deseare nombrar un ajustador, liquidador o perito independiente, salvo en el caso de arbitraje, la Aseguradora se obliga a proponer una terna al Asegurado, quien determinará de entre ella el ajustador aceptado.</w:t>
      </w:r>
    </w:p>
    <w:p w14:paraId="2A0EF453" w14:textId="77777777" w:rsidR="0078277D" w:rsidRPr="00D14A23" w:rsidRDefault="0078277D" w:rsidP="006230A9">
      <w:pPr>
        <w:pStyle w:val="Prrafodelista"/>
        <w:numPr>
          <w:ilvl w:val="0"/>
          <w:numId w:val="8"/>
        </w:numPr>
        <w:spacing w:after="120" w:line="360" w:lineRule="auto"/>
        <w:ind w:left="436"/>
        <w:jc w:val="both"/>
      </w:pPr>
      <w:r w:rsidRPr="00D14A23">
        <w:rPr>
          <w:b/>
        </w:rPr>
        <w:t>Cobertura extendida amplia.-</w:t>
      </w:r>
      <w:r w:rsidRPr="00D14A23">
        <w:t xml:space="preserve"> La cobertura extendida amplia, ampara el impacto causado por vehículos o maquinaria de propiedad del asegurado a bienes de propiedad del asegurado o bajo su responsabilidad; también la pérdida por caída de árboles, se elimina el límite de velocidad de viento, se cubre los objetos materia de seguros que se encuentran en vías de aproximación de tráfico aéreo; se deja sin efecto la exclusión de antenas, torres y demás equipos exteriores de telecomunicaciones o de energía eléctrica.</w:t>
      </w:r>
    </w:p>
    <w:p w14:paraId="1ABFECB8" w14:textId="77777777" w:rsidR="0078277D" w:rsidRPr="00D14A23" w:rsidRDefault="0078277D" w:rsidP="006230A9">
      <w:pPr>
        <w:spacing w:after="120" w:line="360" w:lineRule="auto"/>
        <w:ind w:left="76"/>
        <w:rPr>
          <w:rFonts w:eastAsia="Times New Roman"/>
          <w:b/>
          <w:lang w:eastAsia="es-EC"/>
        </w:rPr>
      </w:pPr>
      <w:r w:rsidRPr="00D14A23">
        <w:rPr>
          <w:rFonts w:eastAsia="Times New Roman"/>
          <w:b/>
          <w:lang w:eastAsia="es-EC"/>
        </w:rPr>
        <w:t>Aclaraciones:</w:t>
      </w:r>
    </w:p>
    <w:p w14:paraId="4FE91D25" w14:textId="77777777" w:rsidR="0078277D" w:rsidRPr="00D14A23" w:rsidRDefault="0078277D" w:rsidP="006230A9">
      <w:pPr>
        <w:pStyle w:val="Prrafodelista"/>
        <w:numPr>
          <w:ilvl w:val="0"/>
          <w:numId w:val="10"/>
        </w:numPr>
        <w:autoSpaceDE w:val="0"/>
        <w:autoSpaceDN w:val="0"/>
        <w:adjustRightInd w:val="0"/>
        <w:spacing w:after="120" w:line="360" w:lineRule="auto"/>
        <w:ind w:left="796"/>
        <w:jc w:val="both"/>
        <w:rPr>
          <w:b/>
          <w:lang w:eastAsia="es-EC"/>
        </w:rPr>
      </w:pPr>
      <w:r w:rsidRPr="00D14A23">
        <w:rPr>
          <w:lang w:eastAsia="es-EC"/>
        </w:rPr>
        <w:t>Se entenderá por Gastos Extraordinarios y/o Adicionales a horas extras, trabajo nocturno y en días festivos, flete expreso y/o aéreo, costo de personal adicional y otros gastos que s</w:t>
      </w:r>
      <w:r w:rsidR="00FC05A8" w:rsidRPr="00D14A23">
        <w:rPr>
          <w:lang w:eastAsia="es-EC"/>
        </w:rPr>
        <w:t>e requieran hasta USD.10.000,00</w:t>
      </w:r>
    </w:p>
    <w:p w14:paraId="3D0FE72A" w14:textId="77777777" w:rsidR="00FC05A8" w:rsidRPr="00D14A23" w:rsidRDefault="00FC05A8" w:rsidP="006230A9">
      <w:pPr>
        <w:pStyle w:val="SeccionIII"/>
        <w:numPr>
          <w:ilvl w:val="0"/>
          <w:numId w:val="15"/>
        </w:numPr>
        <w:spacing w:after="120" w:line="360" w:lineRule="auto"/>
        <w:rPr>
          <w:rFonts w:cs="Times New Roman"/>
          <w:i w:val="0"/>
          <w:u w:val="none"/>
        </w:rPr>
      </w:pPr>
      <w:r w:rsidRPr="00D14A23">
        <w:rPr>
          <w:rFonts w:cs="Times New Roman"/>
          <w:i w:val="0"/>
          <w:u w:val="none"/>
        </w:rPr>
        <w:t>DOCUMENTOS PROBATORIOS PARA EL PAGO DE INDEMNIZACIONES</w:t>
      </w:r>
    </w:p>
    <w:p w14:paraId="2623FE1E" w14:textId="77777777" w:rsidR="00FC05A8" w:rsidRPr="00D14A23" w:rsidRDefault="00FC05A8" w:rsidP="006230A9">
      <w:pPr>
        <w:pStyle w:val="Prrafodelista"/>
        <w:numPr>
          <w:ilvl w:val="0"/>
          <w:numId w:val="11"/>
        </w:numPr>
        <w:autoSpaceDE w:val="0"/>
        <w:autoSpaceDN w:val="0"/>
        <w:adjustRightInd w:val="0"/>
        <w:spacing w:after="120" w:line="360" w:lineRule="auto"/>
        <w:ind w:left="436"/>
        <w:jc w:val="both"/>
      </w:pPr>
      <w:r w:rsidRPr="00D14A23">
        <w:t>Aviso de reclamación.</w:t>
      </w:r>
    </w:p>
    <w:p w14:paraId="4DD87FCB" w14:textId="77777777" w:rsidR="00FC05A8" w:rsidRPr="00D14A23" w:rsidRDefault="00FC05A8" w:rsidP="006230A9">
      <w:pPr>
        <w:pStyle w:val="Prrafodelista"/>
        <w:numPr>
          <w:ilvl w:val="0"/>
          <w:numId w:val="11"/>
        </w:numPr>
        <w:autoSpaceDE w:val="0"/>
        <w:autoSpaceDN w:val="0"/>
        <w:adjustRightInd w:val="0"/>
        <w:spacing w:after="120" w:line="360" w:lineRule="auto"/>
        <w:ind w:left="436"/>
        <w:jc w:val="both"/>
      </w:pPr>
      <w:r w:rsidRPr="00D14A23">
        <w:t>Título de propiedad</w:t>
      </w:r>
    </w:p>
    <w:p w14:paraId="05AB5FBF" w14:textId="77777777" w:rsidR="00FC05A8" w:rsidRPr="00D14A23" w:rsidRDefault="00FC05A8" w:rsidP="006230A9">
      <w:pPr>
        <w:pStyle w:val="Prrafodelista"/>
        <w:numPr>
          <w:ilvl w:val="0"/>
          <w:numId w:val="11"/>
        </w:numPr>
        <w:autoSpaceDE w:val="0"/>
        <w:autoSpaceDN w:val="0"/>
        <w:adjustRightInd w:val="0"/>
        <w:spacing w:after="120" w:line="360" w:lineRule="auto"/>
        <w:ind w:left="436"/>
        <w:jc w:val="both"/>
      </w:pPr>
      <w:r w:rsidRPr="00D14A23">
        <w:t>Informe técnico indicando la causa o posible causa del evento.</w:t>
      </w:r>
    </w:p>
    <w:p w14:paraId="1A84E36D" w14:textId="77777777" w:rsidR="00FC05A8" w:rsidRPr="00D14A23" w:rsidRDefault="00FC05A8" w:rsidP="006230A9">
      <w:pPr>
        <w:pStyle w:val="Prrafodelista"/>
        <w:numPr>
          <w:ilvl w:val="0"/>
          <w:numId w:val="11"/>
        </w:numPr>
        <w:autoSpaceDE w:val="0"/>
        <w:autoSpaceDN w:val="0"/>
        <w:adjustRightInd w:val="0"/>
        <w:spacing w:after="120" w:line="360" w:lineRule="auto"/>
        <w:ind w:left="436"/>
        <w:jc w:val="both"/>
      </w:pPr>
      <w:r w:rsidRPr="00D14A23">
        <w:t>Presupuesto de la pérdida  o cotización para la reconstrucción.</w:t>
      </w:r>
    </w:p>
    <w:p w14:paraId="7715998C" w14:textId="77777777" w:rsidR="00FC05A8" w:rsidRPr="00D14A23" w:rsidRDefault="00FC05A8" w:rsidP="006230A9">
      <w:pPr>
        <w:pStyle w:val="Prrafodelista"/>
        <w:numPr>
          <w:ilvl w:val="0"/>
          <w:numId w:val="11"/>
        </w:numPr>
        <w:autoSpaceDE w:val="0"/>
        <w:autoSpaceDN w:val="0"/>
        <w:adjustRightInd w:val="0"/>
        <w:spacing w:after="120" w:line="360" w:lineRule="auto"/>
        <w:ind w:left="436"/>
        <w:jc w:val="both"/>
      </w:pPr>
      <w:r w:rsidRPr="00D14A23">
        <w:t>Denuncia en caso de que aplique.</w:t>
      </w:r>
    </w:p>
    <w:p w14:paraId="12B07E9B" w14:textId="77777777" w:rsidR="00FC05A8" w:rsidRPr="00D14A23" w:rsidRDefault="00FC05A8" w:rsidP="006230A9">
      <w:pPr>
        <w:pStyle w:val="Prrafodelista"/>
        <w:numPr>
          <w:ilvl w:val="0"/>
          <w:numId w:val="11"/>
        </w:numPr>
        <w:autoSpaceDE w:val="0"/>
        <w:autoSpaceDN w:val="0"/>
        <w:adjustRightInd w:val="0"/>
        <w:spacing w:after="120" w:line="360" w:lineRule="auto"/>
        <w:ind w:left="436"/>
        <w:jc w:val="both"/>
      </w:pPr>
      <w:r w:rsidRPr="00D14A23">
        <w:t>Cronograma de trabajo.</w:t>
      </w:r>
    </w:p>
    <w:p w14:paraId="17F5C5C5" w14:textId="77777777" w:rsidR="00FC05A8" w:rsidRPr="00D14A23" w:rsidRDefault="00FC05A8" w:rsidP="006230A9">
      <w:pPr>
        <w:pStyle w:val="Prrafodelista"/>
        <w:numPr>
          <w:ilvl w:val="0"/>
          <w:numId w:val="11"/>
        </w:numPr>
        <w:autoSpaceDE w:val="0"/>
        <w:autoSpaceDN w:val="0"/>
        <w:adjustRightInd w:val="0"/>
        <w:spacing w:after="120" w:line="360" w:lineRule="auto"/>
        <w:ind w:left="436"/>
        <w:jc w:val="both"/>
      </w:pPr>
      <w:r w:rsidRPr="00D14A23">
        <w:t>Contrato de obra</w:t>
      </w:r>
    </w:p>
    <w:p w14:paraId="4AB0D8A7" w14:textId="77777777" w:rsidR="00FC05A8" w:rsidRPr="00D14A23" w:rsidRDefault="00FC05A8" w:rsidP="006230A9">
      <w:pPr>
        <w:pStyle w:val="Prrafodelista"/>
        <w:numPr>
          <w:ilvl w:val="0"/>
          <w:numId w:val="11"/>
        </w:numPr>
        <w:autoSpaceDE w:val="0"/>
        <w:autoSpaceDN w:val="0"/>
        <w:adjustRightInd w:val="0"/>
        <w:spacing w:after="120" w:line="360" w:lineRule="auto"/>
        <w:ind w:left="436"/>
        <w:jc w:val="both"/>
      </w:pPr>
      <w:r w:rsidRPr="00D14A23">
        <w:lastRenderedPageBreak/>
        <w:t>Informe de las autoridades (Parte policial)</w:t>
      </w:r>
    </w:p>
    <w:p w14:paraId="7D746072" w14:textId="77777777" w:rsidR="00FC05A8" w:rsidRPr="00D14A23" w:rsidRDefault="00FC05A8" w:rsidP="006230A9">
      <w:pPr>
        <w:pStyle w:val="Prrafodelista"/>
        <w:numPr>
          <w:ilvl w:val="0"/>
          <w:numId w:val="11"/>
        </w:numPr>
        <w:autoSpaceDE w:val="0"/>
        <w:autoSpaceDN w:val="0"/>
        <w:adjustRightInd w:val="0"/>
        <w:spacing w:after="120" w:line="360" w:lineRule="auto"/>
        <w:ind w:left="436"/>
        <w:jc w:val="both"/>
      </w:pPr>
      <w:r w:rsidRPr="00D14A23">
        <w:t xml:space="preserve">Certificado BIESS que contenga el saldo del crédito a la fecha del siniestro – </w:t>
      </w:r>
      <w:r w:rsidRPr="00D14A23">
        <w:rPr>
          <w:b/>
        </w:rPr>
        <w:t>Documento otorgado por el BIESS</w:t>
      </w:r>
    </w:p>
    <w:p w14:paraId="74A4F730" w14:textId="77777777" w:rsidR="00B845DB" w:rsidRPr="00D14A23" w:rsidRDefault="00B845DB" w:rsidP="006230A9">
      <w:pPr>
        <w:pStyle w:val="Prrafodelista"/>
        <w:numPr>
          <w:ilvl w:val="0"/>
          <w:numId w:val="11"/>
        </w:numPr>
        <w:autoSpaceDE w:val="0"/>
        <w:autoSpaceDN w:val="0"/>
        <w:adjustRightInd w:val="0"/>
        <w:spacing w:after="120" w:line="360" w:lineRule="auto"/>
        <w:ind w:left="436"/>
        <w:jc w:val="both"/>
      </w:pPr>
      <w:r w:rsidRPr="00D14A23">
        <w:t xml:space="preserve">Tabla de amortización - </w:t>
      </w:r>
      <w:r w:rsidRPr="00D14A23">
        <w:rPr>
          <w:b/>
        </w:rPr>
        <w:t>Documento otorgado por el BIESS</w:t>
      </w:r>
    </w:p>
    <w:p w14:paraId="77ABDD5A" w14:textId="77777777" w:rsidR="006C0CA8" w:rsidRPr="00D14A23" w:rsidRDefault="006C0CA8" w:rsidP="006230A9">
      <w:pPr>
        <w:pStyle w:val="Ttulo2"/>
        <w:keepNext w:val="0"/>
        <w:keepLines w:val="0"/>
        <w:numPr>
          <w:ilvl w:val="2"/>
          <w:numId w:val="14"/>
        </w:numPr>
        <w:pBdr>
          <w:top w:val="single" w:sz="4" w:space="1" w:color="auto"/>
          <w:left w:val="single" w:sz="4" w:space="4" w:color="auto"/>
          <w:bottom w:val="single" w:sz="4" w:space="1" w:color="auto"/>
          <w:right w:val="single" w:sz="4" w:space="4" w:color="auto"/>
        </w:pBdr>
        <w:shd w:val="clear" w:color="auto" w:fill="8DB3E2"/>
        <w:spacing w:before="0" w:after="120" w:line="360" w:lineRule="auto"/>
        <w:contextualSpacing/>
        <w:jc w:val="center"/>
        <w:rPr>
          <w:rFonts w:ascii="Calibri" w:hAnsi="Calibri"/>
          <w:color w:val="auto"/>
          <w:sz w:val="22"/>
          <w:szCs w:val="22"/>
        </w:rPr>
      </w:pPr>
      <w:bookmarkStart w:id="36" w:name="_Toc13848301"/>
      <w:bookmarkStart w:id="37" w:name="_Toc98164891"/>
      <w:r w:rsidRPr="00D14A23">
        <w:rPr>
          <w:rFonts w:ascii="Calibri" w:hAnsi="Calibri"/>
          <w:color w:val="auto"/>
          <w:sz w:val="22"/>
          <w:szCs w:val="22"/>
        </w:rPr>
        <w:t>Beneficios adicionales</w:t>
      </w:r>
      <w:bookmarkEnd w:id="36"/>
      <w:bookmarkEnd w:id="37"/>
      <w:r w:rsidRPr="00D14A23">
        <w:rPr>
          <w:rFonts w:ascii="Calibri" w:hAnsi="Calibri"/>
          <w:color w:val="auto"/>
          <w:sz w:val="22"/>
          <w:szCs w:val="22"/>
        </w:rPr>
        <w:t xml:space="preserve"> </w:t>
      </w:r>
    </w:p>
    <w:p w14:paraId="1757BBB6" w14:textId="77777777" w:rsidR="006C0CA8" w:rsidRPr="00D14A23" w:rsidRDefault="006C0CA8" w:rsidP="006230A9">
      <w:pPr>
        <w:pStyle w:val="Prrafodelista1"/>
        <w:spacing w:after="120" w:line="360" w:lineRule="auto"/>
        <w:ind w:left="76"/>
        <w:jc w:val="both"/>
        <w:rPr>
          <w:spacing w:val="-2"/>
          <w:lang w:val="es-EC" w:eastAsia="en-US"/>
        </w:rPr>
      </w:pPr>
      <w:r w:rsidRPr="00D14A23">
        <w:rPr>
          <w:spacing w:val="-2"/>
          <w:lang w:val="es-EC" w:eastAsia="en-US"/>
        </w:rPr>
        <w:t>De manera adicional a las coberturas requeridas, la Aseguradora podrá brindar beneficios adicionales en cada uno de los ramos, mismos que de forma separada, podrán ser incluidos en su oferta, tales como:</w:t>
      </w:r>
    </w:p>
    <w:p w14:paraId="1BC8EBE4" w14:textId="77777777" w:rsidR="006C0CA8" w:rsidRPr="00D14A23" w:rsidRDefault="006C0CA8" w:rsidP="006230A9">
      <w:pPr>
        <w:pStyle w:val="Prrafodelista1"/>
        <w:numPr>
          <w:ilvl w:val="0"/>
          <w:numId w:val="9"/>
        </w:numPr>
        <w:spacing w:after="120" w:line="360" w:lineRule="auto"/>
        <w:ind w:left="436"/>
        <w:jc w:val="both"/>
        <w:rPr>
          <w:spacing w:val="-2"/>
          <w:lang w:val="es-EC" w:eastAsia="en-US"/>
        </w:rPr>
      </w:pPr>
      <w:r w:rsidRPr="00D14A23">
        <w:rPr>
          <w:spacing w:val="-2"/>
          <w:lang w:val="es-EC" w:eastAsia="en-US"/>
        </w:rPr>
        <w:t>Titular más conyugue en crédito individual</w:t>
      </w:r>
    </w:p>
    <w:p w14:paraId="060E5B34" w14:textId="77777777" w:rsidR="006C0CA8" w:rsidRPr="00D14A23" w:rsidRDefault="006C0CA8" w:rsidP="006230A9">
      <w:pPr>
        <w:pStyle w:val="Prrafodelista1"/>
        <w:numPr>
          <w:ilvl w:val="0"/>
          <w:numId w:val="9"/>
        </w:numPr>
        <w:spacing w:after="120" w:line="360" w:lineRule="auto"/>
        <w:ind w:left="436"/>
        <w:jc w:val="both"/>
        <w:rPr>
          <w:spacing w:val="-2"/>
          <w:lang w:val="es-EC" w:eastAsia="en-US"/>
        </w:rPr>
      </w:pPr>
      <w:r w:rsidRPr="00D14A23">
        <w:rPr>
          <w:spacing w:val="-2"/>
          <w:lang w:val="es-EC" w:eastAsia="en-US"/>
        </w:rPr>
        <w:t>Servicio exequial</w:t>
      </w:r>
    </w:p>
    <w:p w14:paraId="6FCD9767" w14:textId="77777777" w:rsidR="006C0CA8" w:rsidRDefault="006C0CA8" w:rsidP="006230A9">
      <w:pPr>
        <w:pStyle w:val="Prrafodelista1"/>
        <w:numPr>
          <w:ilvl w:val="0"/>
          <w:numId w:val="9"/>
        </w:numPr>
        <w:spacing w:after="120" w:line="360" w:lineRule="auto"/>
        <w:ind w:left="436"/>
        <w:jc w:val="both"/>
        <w:rPr>
          <w:spacing w:val="-2"/>
          <w:lang w:val="es-EC" w:eastAsia="en-US"/>
        </w:rPr>
      </w:pPr>
      <w:r w:rsidRPr="00D14A23">
        <w:rPr>
          <w:spacing w:val="-2"/>
          <w:lang w:val="es-EC" w:eastAsia="en-US"/>
        </w:rPr>
        <w:t>Etc.</w:t>
      </w:r>
    </w:p>
    <w:p w14:paraId="43CE4973" w14:textId="6965DB78" w:rsidR="00C0390D" w:rsidRPr="00C0390D" w:rsidRDefault="00C0390D" w:rsidP="00C0390D">
      <w:pPr>
        <w:pStyle w:val="Prrafodelista1"/>
        <w:spacing w:after="120" w:line="360" w:lineRule="auto"/>
        <w:ind w:left="0"/>
        <w:jc w:val="both"/>
        <w:rPr>
          <w:b/>
          <w:i/>
          <w:spacing w:val="-2"/>
          <w:lang w:val="es-EC" w:eastAsia="en-US"/>
        </w:rPr>
      </w:pPr>
      <w:r w:rsidRPr="00C0390D">
        <w:rPr>
          <w:b/>
          <w:i/>
          <w:spacing w:val="-2"/>
          <w:lang w:val="es-EC" w:eastAsia="en-US"/>
        </w:rPr>
        <w:t>NOTA: La aseguradora deberá detallar los Beneficios Adicionales que ha determinado otorgará para este proceso</w:t>
      </w:r>
    </w:p>
    <w:p w14:paraId="3D364F7E" w14:textId="77777777" w:rsidR="006C0CA8" w:rsidRPr="00D14A23" w:rsidRDefault="006C0CA8" w:rsidP="006230A9">
      <w:pPr>
        <w:pStyle w:val="Prrafodelista"/>
        <w:autoSpaceDE w:val="0"/>
        <w:autoSpaceDN w:val="0"/>
        <w:adjustRightInd w:val="0"/>
        <w:spacing w:after="120" w:line="360" w:lineRule="auto"/>
        <w:ind w:left="0"/>
        <w:jc w:val="both"/>
      </w:pPr>
    </w:p>
    <w:p w14:paraId="67945F06" w14:textId="77777777" w:rsidR="006C0CA8" w:rsidRPr="00D14A23" w:rsidRDefault="006C0CA8" w:rsidP="006230A9">
      <w:pPr>
        <w:pStyle w:val="Prrafodelista"/>
        <w:autoSpaceDE w:val="0"/>
        <w:autoSpaceDN w:val="0"/>
        <w:adjustRightInd w:val="0"/>
        <w:spacing w:after="120" w:line="360" w:lineRule="auto"/>
        <w:ind w:left="0"/>
        <w:jc w:val="both"/>
      </w:pPr>
    </w:p>
    <w:p w14:paraId="420E699B" w14:textId="77777777" w:rsidR="006C0CA8" w:rsidRDefault="006C0CA8" w:rsidP="006230A9">
      <w:pPr>
        <w:pStyle w:val="Prrafodelista"/>
        <w:autoSpaceDE w:val="0"/>
        <w:autoSpaceDN w:val="0"/>
        <w:adjustRightInd w:val="0"/>
        <w:spacing w:after="120" w:line="360" w:lineRule="auto"/>
        <w:ind w:left="0"/>
        <w:jc w:val="both"/>
      </w:pPr>
    </w:p>
    <w:p w14:paraId="22C29C6E" w14:textId="77777777" w:rsidR="00056949" w:rsidRDefault="00056949" w:rsidP="006230A9">
      <w:pPr>
        <w:pStyle w:val="Prrafodelista"/>
        <w:autoSpaceDE w:val="0"/>
        <w:autoSpaceDN w:val="0"/>
        <w:adjustRightInd w:val="0"/>
        <w:spacing w:after="120" w:line="360" w:lineRule="auto"/>
        <w:ind w:left="0"/>
        <w:jc w:val="both"/>
      </w:pPr>
    </w:p>
    <w:p w14:paraId="1EF7F238" w14:textId="77777777" w:rsidR="00056949" w:rsidRDefault="00056949" w:rsidP="006230A9">
      <w:pPr>
        <w:pStyle w:val="Prrafodelista"/>
        <w:autoSpaceDE w:val="0"/>
        <w:autoSpaceDN w:val="0"/>
        <w:adjustRightInd w:val="0"/>
        <w:spacing w:after="120" w:line="360" w:lineRule="auto"/>
        <w:ind w:left="0"/>
        <w:jc w:val="both"/>
      </w:pPr>
    </w:p>
    <w:p w14:paraId="2914020C" w14:textId="77777777" w:rsidR="00056949" w:rsidRDefault="00056949" w:rsidP="006230A9">
      <w:pPr>
        <w:pStyle w:val="Prrafodelista"/>
        <w:autoSpaceDE w:val="0"/>
        <w:autoSpaceDN w:val="0"/>
        <w:adjustRightInd w:val="0"/>
        <w:spacing w:after="120" w:line="360" w:lineRule="auto"/>
        <w:ind w:left="0"/>
        <w:jc w:val="both"/>
      </w:pPr>
    </w:p>
    <w:p w14:paraId="7F9F4692" w14:textId="77777777" w:rsidR="00056949" w:rsidRDefault="00056949" w:rsidP="006230A9">
      <w:pPr>
        <w:pStyle w:val="Prrafodelista"/>
        <w:autoSpaceDE w:val="0"/>
        <w:autoSpaceDN w:val="0"/>
        <w:adjustRightInd w:val="0"/>
        <w:spacing w:after="120" w:line="360" w:lineRule="auto"/>
        <w:ind w:left="0"/>
        <w:jc w:val="both"/>
      </w:pPr>
    </w:p>
    <w:p w14:paraId="1C63426E" w14:textId="77777777" w:rsidR="00056949" w:rsidRDefault="00056949" w:rsidP="006230A9">
      <w:pPr>
        <w:pStyle w:val="Prrafodelista"/>
        <w:autoSpaceDE w:val="0"/>
        <w:autoSpaceDN w:val="0"/>
        <w:adjustRightInd w:val="0"/>
        <w:spacing w:after="120" w:line="360" w:lineRule="auto"/>
        <w:ind w:left="0"/>
        <w:jc w:val="both"/>
      </w:pPr>
    </w:p>
    <w:p w14:paraId="26F84550" w14:textId="77777777" w:rsidR="00056949" w:rsidRDefault="00056949" w:rsidP="006230A9">
      <w:pPr>
        <w:pStyle w:val="Prrafodelista"/>
        <w:autoSpaceDE w:val="0"/>
        <w:autoSpaceDN w:val="0"/>
        <w:adjustRightInd w:val="0"/>
        <w:spacing w:after="120" w:line="360" w:lineRule="auto"/>
        <w:ind w:left="0"/>
        <w:jc w:val="both"/>
      </w:pPr>
    </w:p>
    <w:p w14:paraId="1D87CF41" w14:textId="77777777" w:rsidR="00056949" w:rsidRDefault="00056949" w:rsidP="006230A9">
      <w:pPr>
        <w:pStyle w:val="Prrafodelista"/>
        <w:autoSpaceDE w:val="0"/>
        <w:autoSpaceDN w:val="0"/>
        <w:adjustRightInd w:val="0"/>
        <w:spacing w:after="120" w:line="360" w:lineRule="auto"/>
        <w:ind w:left="0"/>
        <w:jc w:val="both"/>
      </w:pPr>
    </w:p>
    <w:p w14:paraId="7E26A522" w14:textId="77777777" w:rsidR="00056949" w:rsidRDefault="00056949" w:rsidP="006230A9">
      <w:pPr>
        <w:pStyle w:val="Prrafodelista"/>
        <w:autoSpaceDE w:val="0"/>
        <w:autoSpaceDN w:val="0"/>
        <w:adjustRightInd w:val="0"/>
        <w:spacing w:after="120" w:line="360" w:lineRule="auto"/>
        <w:ind w:left="0"/>
        <w:jc w:val="both"/>
      </w:pPr>
    </w:p>
    <w:p w14:paraId="2B9A1638" w14:textId="77777777" w:rsidR="00056949" w:rsidRDefault="00056949" w:rsidP="006230A9">
      <w:pPr>
        <w:pStyle w:val="Prrafodelista"/>
        <w:autoSpaceDE w:val="0"/>
        <w:autoSpaceDN w:val="0"/>
        <w:adjustRightInd w:val="0"/>
        <w:spacing w:after="120" w:line="360" w:lineRule="auto"/>
        <w:ind w:left="0"/>
        <w:jc w:val="both"/>
      </w:pPr>
    </w:p>
    <w:p w14:paraId="51532867" w14:textId="77777777" w:rsidR="00056949" w:rsidRDefault="00056949" w:rsidP="006230A9">
      <w:pPr>
        <w:pStyle w:val="Prrafodelista"/>
        <w:autoSpaceDE w:val="0"/>
        <w:autoSpaceDN w:val="0"/>
        <w:adjustRightInd w:val="0"/>
        <w:spacing w:after="120" w:line="360" w:lineRule="auto"/>
        <w:ind w:left="0"/>
        <w:jc w:val="both"/>
      </w:pPr>
    </w:p>
    <w:p w14:paraId="7E41CAE2" w14:textId="77777777" w:rsidR="00056949" w:rsidRDefault="00056949" w:rsidP="006230A9">
      <w:pPr>
        <w:pStyle w:val="Prrafodelista"/>
        <w:autoSpaceDE w:val="0"/>
        <w:autoSpaceDN w:val="0"/>
        <w:adjustRightInd w:val="0"/>
        <w:spacing w:after="120" w:line="360" w:lineRule="auto"/>
        <w:ind w:left="0"/>
        <w:jc w:val="both"/>
      </w:pPr>
    </w:p>
    <w:p w14:paraId="3D114DA4" w14:textId="77777777" w:rsidR="00056949" w:rsidRDefault="00056949" w:rsidP="006230A9">
      <w:pPr>
        <w:pStyle w:val="Prrafodelista"/>
        <w:autoSpaceDE w:val="0"/>
        <w:autoSpaceDN w:val="0"/>
        <w:adjustRightInd w:val="0"/>
        <w:spacing w:after="120" w:line="360" w:lineRule="auto"/>
        <w:ind w:left="0"/>
        <w:jc w:val="both"/>
      </w:pPr>
    </w:p>
    <w:p w14:paraId="5BDC6B10" w14:textId="77777777" w:rsidR="00056949" w:rsidRDefault="00056949" w:rsidP="006230A9">
      <w:pPr>
        <w:pStyle w:val="Prrafodelista"/>
        <w:autoSpaceDE w:val="0"/>
        <w:autoSpaceDN w:val="0"/>
        <w:adjustRightInd w:val="0"/>
        <w:spacing w:after="120" w:line="360" w:lineRule="auto"/>
        <w:ind w:left="0"/>
        <w:jc w:val="both"/>
      </w:pPr>
    </w:p>
    <w:p w14:paraId="3DF645E3" w14:textId="77777777" w:rsidR="00157D1F" w:rsidRPr="00D14A23" w:rsidRDefault="00157D1F" w:rsidP="006230A9">
      <w:pPr>
        <w:pStyle w:val="Ttulo1"/>
        <w:keepNext w:val="0"/>
        <w:keepLines w:val="0"/>
        <w:spacing w:before="0" w:after="120" w:line="360" w:lineRule="auto"/>
        <w:contextualSpacing/>
        <w:jc w:val="center"/>
        <w:rPr>
          <w:rFonts w:ascii="Calibri" w:hAnsi="Calibri"/>
          <w:color w:val="auto"/>
          <w:sz w:val="22"/>
          <w:szCs w:val="22"/>
        </w:rPr>
      </w:pPr>
      <w:bookmarkStart w:id="38" w:name="_Toc98164892"/>
      <w:r w:rsidRPr="00D14A23">
        <w:rPr>
          <w:rFonts w:ascii="Calibri" w:hAnsi="Calibri"/>
          <w:color w:val="auto"/>
          <w:sz w:val="22"/>
          <w:szCs w:val="22"/>
        </w:rPr>
        <w:lastRenderedPageBreak/>
        <w:t>SECCIÓN II</w:t>
      </w:r>
      <w:bookmarkEnd w:id="38"/>
    </w:p>
    <w:p w14:paraId="2BE3E27E" w14:textId="77777777" w:rsidR="00157D1F" w:rsidRPr="00D14A23" w:rsidRDefault="00157D1F" w:rsidP="006230A9">
      <w:pPr>
        <w:pStyle w:val="Ttulo1"/>
        <w:keepNext w:val="0"/>
        <w:keepLines w:val="0"/>
        <w:spacing w:before="0" w:after="120" w:line="360" w:lineRule="auto"/>
        <w:contextualSpacing/>
        <w:jc w:val="center"/>
        <w:rPr>
          <w:rFonts w:ascii="Calibri" w:hAnsi="Calibri"/>
          <w:color w:val="auto"/>
          <w:sz w:val="22"/>
          <w:szCs w:val="22"/>
        </w:rPr>
      </w:pPr>
      <w:bookmarkStart w:id="39" w:name="_Toc98164893"/>
      <w:r w:rsidRPr="00D14A23">
        <w:rPr>
          <w:rFonts w:ascii="Calibri" w:hAnsi="Calibri"/>
          <w:color w:val="auto"/>
          <w:sz w:val="22"/>
          <w:szCs w:val="22"/>
        </w:rPr>
        <w:t>CONDICIONES DEL PROCEDIMIENTO</w:t>
      </w:r>
      <w:bookmarkEnd w:id="39"/>
    </w:p>
    <w:p w14:paraId="6074CB1F" w14:textId="77777777" w:rsidR="00157D1F" w:rsidRPr="00D14A23" w:rsidRDefault="00157D1F" w:rsidP="006230A9">
      <w:pPr>
        <w:pStyle w:val="Ttulo1"/>
        <w:keepNext w:val="0"/>
        <w:keepLines w:val="0"/>
        <w:numPr>
          <w:ilvl w:val="0"/>
          <w:numId w:val="24"/>
        </w:numPr>
        <w:tabs>
          <w:tab w:val="left" w:pos="284"/>
        </w:tabs>
        <w:spacing w:before="0" w:after="120" w:line="360" w:lineRule="auto"/>
        <w:contextualSpacing/>
        <w:rPr>
          <w:rFonts w:ascii="Calibri" w:hAnsi="Calibri"/>
          <w:color w:val="auto"/>
          <w:sz w:val="22"/>
          <w:szCs w:val="22"/>
        </w:rPr>
      </w:pPr>
      <w:bookmarkStart w:id="40" w:name="_Toc98164894"/>
      <w:r w:rsidRPr="00D14A23">
        <w:rPr>
          <w:rFonts w:ascii="Calibri" w:hAnsi="Calibri"/>
          <w:color w:val="auto"/>
          <w:sz w:val="22"/>
          <w:szCs w:val="22"/>
        </w:rPr>
        <w:t>CRONOGRAMA DEL PROCEDIMIENTO</w:t>
      </w:r>
      <w:bookmarkEnd w:id="40"/>
    </w:p>
    <w:p w14:paraId="7BA14BCF" w14:textId="77777777" w:rsidR="00157D1F" w:rsidRDefault="00A2140E" w:rsidP="006230A9">
      <w:pPr>
        <w:autoSpaceDE w:val="0"/>
        <w:autoSpaceDN w:val="0"/>
        <w:adjustRightInd w:val="0"/>
        <w:spacing w:after="120" w:line="360" w:lineRule="auto"/>
        <w:jc w:val="both"/>
      </w:pPr>
      <w:r w:rsidRPr="00D14A23">
        <w:t>El cronograma que regirá el procedimiento será el siguiente:</w:t>
      </w:r>
    </w:p>
    <w:tbl>
      <w:tblPr>
        <w:tblW w:w="0" w:type="auto"/>
        <w:tblInd w:w="55" w:type="dxa"/>
        <w:tblCellMar>
          <w:left w:w="70" w:type="dxa"/>
          <w:right w:w="70" w:type="dxa"/>
        </w:tblCellMar>
        <w:tblLook w:val="04A0" w:firstRow="1" w:lastRow="0" w:firstColumn="1" w:lastColumn="0" w:noHBand="0" w:noVBand="1"/>
      </w:tblPr>
      <w:tblGrid>
        <w:gridCol w:w="435"/>
        <w:gridCol w:w="3911"/>
        <w:gridCol w:w="2695"/>
        <w:gridCol w:w="685"/>
        <w:gridCol w:w="863"/>
      </w:tblGrid>
      <w:tr w:rsidR="0017010B" w:rsidRPr="0017010B" w14:paraId="6C4D87DA" w14:textId="77777777" w:rsidTr="0017010B">
        <w:trPr>
          <w:trHeight w:val="227"/>
        </w:trPr>
        <w:tc>
          <w:tcPr>
            <w:tcW w:w="0" w:type="auto"/>
            <w:tcBorders>
              <w:top w:val="single" w:sz="4" w:space="0" w:color="auto"/>
              <w:left w:val="single" w:sz="4" w:space="0" w:color="auto"/>
              <w:bottom w:val="single" w:sz="4" w:space="0" w:color="auto"/>
              <w:right w:val="single" w:sz="4" w:space="0" w:color="auto"/>
            </w:tcBorders>
            <w:shd w:val="clear" w:color="000000" w:fill="CCCCCC"/>
            <w:noWrap/>
            <w:vAlign w:val="center"/>
            <w:hideMark/>
          </w:tcPr>
          <w:p w14:paraId="681866E6" w14:textId="77777777" w:rsidR="0017010B" w:rsidRPr="0017010B" w:rsidRDefault="0017010B" w:rsidP="0017010B">
            <w:pPr>
              <w:spacing w:after="0" w:line="240" w:lineRule="auto"/>
              <w:jc w:val="center"/>
              <w:rPr>
                <w:rFonts w:ascii="Times New Roman" w:eastAsia="Times New Roman" w:hAnsi="Times New Roman"/>
                <w:b/>
                <w:bCs/>
                <w:color w:val="000000"/>
                <w:sz w:val="20"/>
                <w:szCs w:val="18"/>
                <w:lang w:eastAsia="es-ES"/>
              </w:rPr>
            </w:pPr>
            <w:r w:rsidRPr="0017010B">
              <w:rPr>
                <w:rFonts w:ascii="Times New Roman" w:eastAsia="Times New Roman" w:hAnsi="Times New Roman"/>
                <w:b/>
                <w:bCs/>
                <w:color w:val="000000"/>
                <w:sz w:val="20"/>
                <w:szCs w:val="18"/>
                <w:lang w:eastAsia="es-ES"/>
              </w:rPr>
              <w:t>No.</w:t>
            </w:r>
          </w:p>
        </w:tc>
        <w:tc>
          <w:tcPr>
            <w:tcW w:w="0" w:type="auto"/>
            <w:tcBorders>
              <w:top w:val="single" w:sz="4" w:space="0" w:color="auto"/>
              <w:left w:val="nil"/>
              <w:bottom w:val="single" w:sz="4" w:space="0" w:color="auto"/>
              <w:right w:val="single" w:sz="4" w:space="0" w:color="auto"/>
            </w:tcBorders>
            <w:shd w:val="clear" w:color="000000" w:fill="CCCCCC"/>
            <w:noWrap/>
            <w:vAlign w:val="center"/>
            <w:hideMark/>
          </w:tcPr>
          <w:p w14:paraId="0B3083E3" w14:textId="77777777" w:rsidR="0017010B" w:rsidRPr="0017010B" w:rsidRDefault="0017010B" w:rsidP="0017010B">
            <w:pPr>
              <w:spacing w:after="0" w:line="240" w:lineRule="auto"/>
              <w:jc w:val="center"/>
              <w:rPr>
                <w:rFonts w:ascii="Times New Roman" w:eastAsia="Times New Roman" w:hAnsi="Times New Roman"/>
                <w:b/>
                <w:bCs/>
                <w:color w:val="000000"/>
                <w:sz w:val="20"/>
                <w:szCs w:val="18"/>
                <w:lang w:eastAsia="es-ES"/>
              </w:rPr>
            </w:pPr>
            <w:r w:rsidRPr="0017010B">
              <w:rPr>
                <w:rFonts w:ascii="Times New Roman" w:eastAsia="Times New Roman" w:hAnsi="Times New Roman"/>
                <w:b/>
                <w:bCs/>
                <w:color w:val="000000"/>
                <w:sz w:val="20"/>
                <w:szCs w:val="18"/>
                <w:lang w:eastAsia="es-ES"/>
              </w:rPr>
              <w:t>Concepto</w:t>
            </w:r>
          </w:p>
        </w:tc>
        <w:tc>
          <w:tcPr>
            <w:tcW w:w="0" w:type="auto"/>
            <w:tcBorders>
              <w:top w:val="single" w:sz="4" w:space="0" w:color="auto"/>
              <w:left w:val="nil"/>
              <w:bottom w:val="single" w:sz="4" w:space="0" w:color="auto"/>
              <w:right w:val="single" w:sz="4" w:space="0" w:color="auto"/>
            </w:tcBorders>
            <w:shd w:val="clear" w:color="000000" w:fill="CCCCCC"/>
            <w:noWrap/>
            <w:vAlign w:val="center"/>
            <w:hideMark/>
          </w:tcPr>
          <w:p w14:paraId="5F405861" w14:textId="77777777" w:rsidR="0017010B" w:rsidRPr="0017010B" w:rsidRDefault="0017010B" w:rsidP="0017010B">
            <w:pPr>
              <w:spacing w:after="0" w:line="240" w:lineRule="auto"/>
              <w:jc w:val="center"/>
              <w:rPr>
                <w:rFonts w:ascii="Times New Roman" w:eastAsia="Times New Roman" w:hAnsi="Times New Roman"/>
                <w:b/>
                <w:bCs/>
                <w:color w:val="000000"/>
                <w:sz w:val="20"/>
                <w:szCs w:val="18"/>
                <w:lang w:eastAsia="es-ES"/>
              </w:rPr>
            </w:pPr>
            <w:r w:rsidRPr="0017010B">
              <w:rPr>
                <w:rFonts w:ascii="Times New Roman" w:eastAsia="Times New Roman" w:hAnsi="Times New Roman"/>
                <w:b/>
                <w:bCs/>
                <w:color w:val="000000"/>
                <w:sz w:val="20"/>
                <w:szCs w:val="18"/>
                <w:lang w:eastAsia="es-ES"/>
              </w:rPr>
              <w:t>Fecha máxima</w:t>
            </w:r>
          </w:p>
        </w:tc>
        <w:tc>
          <w:tcPr>
            <w:tcW w:w="0" w:type="auto"/>
            <w:tcBorders>
              <w:top w:val="single" w:sz="4" w:space="0" w:color="auto"/>
              <w:left w:val="nil"/>
              <w:bottom w:val="single" w:sz="4" w:space="0" w:color="auto"/>
              <w:right w:val="single" w:sz="4" w:space="0" w:color="auto"/>
            </w:tcBorders>
            <w:shd w:val="clear" w:color="000000" w:fill="CCCCCC"/>
            <w:noWrap/>
            <w:vAlign w:val="center"/>
            <w:hideMark/>
          </w:tcPr>
          <w:p w14:paraId="428B74ED" w14:textId="77777777" w:rsidR="0017010B" w:rsidRPr="0017010B" w:rsidRDefault="0017010B" w:rsidP="0017010B">
            <w:pPr>
              <w:spacing w:after="0" w:line="240" w:lineRule="auto"/>
              <w:jc w:val="center"/>
              <w:rPr>
                <w:rFonts w:ascii="Times New Roman" w:eastAsia="Times New Roman" w:hAnsi="Times New Roman"/>
                <w:b/>
                <w:bCs/>
                <w:color w:val="000000"/>
                <w:sz w:val="20"/>
                <w:szCs w:val="18"/>
                <w:lang w:eastAsia="es-ES"/>
              </w:rPr>
            </w:pPr>
            <w:r w:rsidRPr="0017010B">
              <w:rPr>
                <w:rFonts w:ascii="Times New Roman" w:eastAsia="Times New Roman" w:hAnsi="Times New Roman"/>
                <w:b/>
                <w:bCs/>
                <w:color w:val="000000"/>
                <w:sz w:val="20"/>
                <w:szCs w:val="18"/>
                <w:lang w:eastAsia="es-ES"/>
              </w:rPr>
              <w:t>Hora</w:t>
            </w:r>
          </w:p>
        </w:tc>
        <w:tc>
          <w:tcPr>
            <w:tcW w:w="0" w:type="auto"/>
            <w:tcBorders>
              <w:top w:val="single" w:sz="4" w:space="0" w:color="auto"/>
              <w:left w:val="nil"/>
              <w:bottom w:val="single" w:sz="4" w:space="0" w:color="auto"/>
              <w:right w:val="single" w:sz="4" w:space="0" w:color="auto"/>
            </w:tcBorders>
            <w:shd w:val="clear" w:color="000000" w:fill="CCCCCC"/>
            <w:noWrap/>
            <w:vAlign w:val="center"/>
            <w:hideMark/>
          </w:tcPr>
          <w:p w14:paraId="7B119351" w14:textId="77777777" w:rsidR="0017010B" w:rsidRPr="0017010B" w:rsidRDefault="0017010B" w:rsidP="0017010B">
            <w:pPr>
              <w:spacing w:after="0" w:line="240" w:lineRule="auto"/>
              <w:jc w:val="center"/>
              <w:rPr>
                <w:rFonts w:ascii="Times New Roman" w:eastAsia="Times New Roman" w:hAnsi="Times New Roman"/>
                <w:b/>
                <w:bCs/>
                <w:color w:val="000000"/>
                <w:sz w:val="20"/>
                <w:szCs w:val="18"/>
                <w:lang w:eastAsia="es-ES"/>
              </w:rPr>
            </w:pPr>
            <w:r w:rsidRPr="0017010B">
              <w:rPr>
                <w:rFonts w:ascii="Times New Roman" w:eastAsia="Times New Roman" w:hAnsi="Times New Roman"/>
                <w:b/>
                <w:bCs/>
                <w:color w:val="000000"/>
                <w:sz w:val="20"/>
                <w:szCs w:val="18"/>
                <w:lang w:eastAsia="es-ES"/>
              </w:rPr>
              <w:t>No. Días</w:t>
            </w:r>
          </w:p>
        </w:tc>
      </w:tr>
      <w:tr w:rsidR="0017010B" w:rsidRPr="0017010B" w14:paraId="626749B6" w14:textId="77777777" w:rsidTr="0017010B">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61B918" w14:textId="77777777" w:rsidR="0017010B" w:rsidRPr="0017010B" w:rsidRDefault="0017010B" w:rsidP="0017010B">
            <w:pPr>
              <w:spacing w:after="0" w:line="240" w:lineRule="auto"/>
              <w:jc w:val="center"/>
              <w:rPr>
                <w:rFonts w:ascii="Times New Roman" w:eastAsia="Times New Roman" w:hAnsi="Times New Roman"/>
                <w:b/>
                <w:bCs/>
                <w:color w:val="000000"/>
                <w:sz w:val="20"/>
                <w:szCs w:val="18"/>
                <w:lang w:eastAsia="es-ES"/>
              </w:rPr>
            </w:pPr>
            <w:r w:rsidRPr="0017010B">
              <w:rPr>
                <w:rFonts w:ascii="Times New Roman" w:eastAsia="Times New Roman" w:hAnsi="Times New Roman"/>
                <w:b/>
                <w:bCs/>
                <w:color w:val="000000"/>
                <w:sz w:val="20"/>
                <w:szCs w:val="18"/>
                <w:lang w:eastAsia="es-ES"/>
              </w:rPr>
              <w:t>1</w:t>
            </w:r>
          </w:p>
        </w:tc>
        <w:tc>
          <w:tcPr>
            <w:tcW w:w="0" w:type="auto"/>
            <w:tcBorders>
              <w:top w:val="nil"/>
              <w:left w:val="nil"/>
              <w:bottom w:val="single" w:sz="4" w:space="0" w:color="auto"/>
              <w:right w:val="single" w:sz="4" w:space="0" w:color="auto"/>
            </w:tcBorders>
            <w:shd w:val="clear" w:color="auto" w:fill="auto"/>
            <w:noWrap/>
            <w:vAlign w:val="center"/>
            <w:hideMark/>
          </w:tcPr>
          <w:p w14:paraId="4106B425" w14:textId="77777777" w:rsidR="0017010B" w:rsidRPr="0017010B" w:rsidRDefault="0017010B" w:rsidP="0017010B">
            <w:pPr>
              <w:spacing w:after="0" w:line="240" w:lineRule="auto"/>
              <w:rPr>
                <w:rFonts w:ascii="Times New Roman" w:eastAsia="Times New Roman" w:hAnsi="Times New Roman"/>
                <w:color w:val="000000"/>
                <w:sz w:val="20"/>
                <w:szCs w:val="18"/>
                <w:lang w:eastAsia="es-ES"/>
              </w:rPr>
            </w:pPr>
            <w:r w:rsidRPr="0017010B">
              <w:rPr>
                <w:rFonts w:ascii="Times New Roman" w:eastAsia="Times New Roman" w:hAnsi="Times New Roman"/>
                <w:color w:val="000000"/>
                <w:sz w:val="20"/>
                <w:szCs w:val="18"/>
                <w:lang w:eastAsia="es-ES"/>
              </w:rPr>
              <w:t>Fecha de entrega y publicación de la invitación</w:t>
            </w:r>
          </w:p>
        </w:tc>
        <w:tc>
          <w:tcPr>
            <w:tcW w:w="0" w:type="auto"/>
            <w:tcBorders>
              <w:top w:val="nil"/>
              <w:left w:val="nil"/>
              <w:bottom w:val="single" w:sz="4" w:space="0" w:color="auto"/>
              <w:right w:val="single" w:sz="4" w:space="0" w:color="auto"/>
            </w:tcBorders>
            <w:shd w:val="clear" w:color="auto" w:fill="auto"/>
            <w:noWrap/>
            <w:vAlign w:val="center"/>
            <w:hideMark/>
          </w:tcPr>
          <w:p w14:paraId="3939D4F8" w14:textId="77777777" w:rsidR="0017010B" w:rsidRPr="0017010B" w:rsidRDefault="0017010B" w:rsidP="0017010B">
            <w:pPr>
              <w:spacing w:after="0" w:line="240" w:lineRule="auto"/>
              <w:jc w:val="right"/>
              <w:rPr>
                <w:rFonts w:ascii="Times New Roman" w:eastAsia="Times New Roman" w:hAnsi="Times New Roman"/>
                <w:color w:val="000000"/>
                <w:sz w:val="20"/>
                <w:szCs w:val="18"/>
                <w:lang w:eastAsia="es-ES"/>
              </w:rPr>
            </w:pPr>
            <w:r w:rsidRPr="0017010B">
              <w:rPr>
                <w:rFonts w:ascii="Times New Roman" w:eastAsia="Times New Roman" w:hAnsi="Times New Roman"/>
                <w:color w:val="000000"/>
                <w:sz w:val="20"/>
                <w:szCs w:val="18"/>
                <w:lang w:eastAsia="es-ES"/>
              </w:rPr>
              <w:t>martes, 15 de marzo de 2022</w:t>
            </w:r>
          </w:p>
        </w:tc>
        <w:tc>
          <w:tcPr>
            <w:tcW w:w="0" w:type="auto"/>
            <w:tcBorders>
              <w:top w:val="nil"/>
              <w:left w:val="nil"/>
              <w:bottom w:val="single" w:sz="4" w:space="0" w:color="auto"/>
              <w:right w:val="single" w:sz="4" w:space="0" w:color="auto"/>
            </w:tcBorders>
            <w:shd w:val="clear" w:color="auto" w:fill="auto"/>
            <w:noWrap/>
            <w:vAlign w:val="center"/>
            <w:hideMark/>
          </w:tcPr>
          <w:p w14:paraId="7AAC0CA6" w14:textId="77777777" w:rsidR="0017010B" w:rsidRPr="0017010B" w:rsidRDefault="0017010B" w:rsidP="0017010B">
            <w:pPr>
              <w:spacing w:after="0" w:line="240" w:lineRule="auto"/>
              <w:jc w:val="center"/>
              <w:rPr>
                <w:rFonts w:ascii="Times New Roman" w:eastAsia="Times New Roman" w:hAnsi="Times New Roman"/>
                <w:color w:val="000000"/>
                <w:sz w:val="20"/>
                <w:szCs w:val="18"/>
                <w:lang w:eastAsia="es-ES"/>
              </w:rPr>
            </w:pPr>
            <w:r w:rsidRPr="0017010B">
              <w:rPr>
                <w:rFonts w:ascii="Times New Roman" w:eastAsia="Times New Roman" w:hAnsi="Times New Roman"/>
                <w:color w:val="000000"/>
                <w:sz w:val="20"/>
                <w:szCs w:val="18"/>
                <w:lang w:eastAsia="es-ES"/>
              </w:rPr>
              <w:t>16h00</w:t>
            </w:r>
          </w:p>
        </w:tc>
        <w:tc>
          <w:tcPr>
            <w:tcW w:w="0" w:type="auto"/>
            <w:tcBorders>
              <w:top w:val="nil"/>
              <w:left w:val="nil"/>
              <w:bottom w:val="single" w:sz="4" w:space="0" w:color="auto"/>
              <w:right w:val="single" w:sz="4" w:space="0" w:color="auto"/>
            </w:tcBorders>
            <w:shd w:val="clear" w:color="auto" w:fill="auto"/>
            <w:noWrap/>
            <w:vAlign w:val="center"/>
            <w:hideMark/>
          </w:tcPr>
          <w:p w14:paraId="356E4559" w14:textId="77777777" w:rsidR="0017010B" w:rsidRPr="0017010B" w:rsidRDefault="0017010B" w:rsidP="0017010B">
            <w:pPr>
              <w:spacing w:after="0" w:line="240" w:lineRule="auto"/>
              <w:jc w:val="center"/>
              <w:rPr>
                <w:rFonts w:eastAsia="Times New Roman"/>
                <w:color w:val="000000"/>
                <w:sz w:val="20"/>
                <w:szCs w:val="18"/>
                <w:lang w:eastAsia="es-ES"/>
              </w:rPr>
            </w:pPr>
            <w:r w:rsidRPr="0017010B">
              <w:rPr>
                <w:rFonts w:eastAsia="Times New Roman"/>
                <w:color w:val="000000"/>
                <w:sz w:val="20"/>
                <w:szCs w:val="18"/>
                <w:lang w:eastAsia="es-ES"/>
              </w:rPr>
              <w:t xml:space="preserve">            1   </w:t>
            </w:r>
          </w:p>
        </w:tc>
      </w:tr>
      <w:tr w:rsidR="0017010B" w:rsidRPr="0017010B" w14:paraId="44828AEF" w14:textId="77777777" w:rsidTr="0017010B">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83B7EA" w14:textId="77777777" w:rsidR="0017010B" w:rsidRPr="0017010B" w:rsidRDefault="0017010B" w:rsidP="0017010B">
            <w:pPr>
              <w:spacing w:after="0" w:line="240" w:lineRule="auto"/>
              <w:jc w:val="center"/>
              <w:rPr>
                <w:rFonts w:ascii="Times New Roman" w:eastAsia="Times New Roman" w:hAnsi="Times New Roman"/>
                <w:b/>
                <w:bCs/>
                <w:color w:val="000000"/>
                <w:sz w:val="20"/>
                <w:szCs w:val="18"/>
                <w:lang w:eastAsia="es-ES"/>
              </w:rPr>
            </w:pPr>
            <w:r w:rsidRPr="0017010B">
              <w:rPr>
                <w:rFonts w:ascii="Times New Roman" w:eastAsia="Times New Roman" w:hAnsi="Times New Roman"/>
                <w:b/>
                <w:bCs/>
                <w:color w:val="000000"/>
                <w:sz w:val="20"/>
                <w:szCs w:val="18"/>
                <w:lang w:eastAsia="es-ES"/>
              </w:rPr>
              <w:t>2</w:t>
            </w:r>
          </w:p>
        </w:tc>
        <w:tc>
          <w:tcPr>
            <w:tcW w:w="0" w:type="auto"/>
            <w:tcBorders>
              <w:top w:val="nil"/>
              <w:left w:val="nil"/>
              <w:bottom w:val="single" w:sz="4" w:space="0" w:color="auto"/>
              <w:right w:val="single" w:sz="4" w:space="0" w:color="auto"/>
            </w:tcBorders>
            <w:shd w:val="clear" w:color="auto" w:fill="auto"/>
            <w:noWrap/>
            <w:vAlign w:val="center"/>
            <w:hideMark/>
          </w:tcPr>
          <w:p w14:paraId="6B335BF4" w14:textId="77777777" w:rsidR="0017010B" w:rsidRPr="0017010B" w:rsidRDefault="0017010B" w:rsidP="0017010B">
            <w:pPr>
              <w:spacing w:after="0" w:line="240" w:lineRule="auto"/>
              <w:rPr>
                <w:rFonts w:ascii="Times New Roman" w:eastAsia="Times New Roman" w:hAnsi="Times New Roman"/>
                <w:color w:val="000000"/>
                <w:sz w:val="20"/>
                <w:szCs w:val="18"/>
                <w:lang w:eastAsia="es-ES"/>
              </w:rPr>
            </w:pPr>
            <w:r w:rsidRPr="0017010B">
              <w:rPr>
                <w:rFonts w:ascii="Times New Roman" w:eastAsia="Times New Roman" w:hAnsi="Times New Roman"/>
                <w:color w:val="000000"/>
                <w:sz w:val="20"/>
                <w:szCs w:val="18"/>
                <w:lang w:eastAsia="es-ES"/>
              </w:rPr>
              <w:t xml:space="preserve">Fecha límite para preguntas </w:t>
            </w:r>
          </w:p>
        </w:tc>
        <w:tc>
          <w:tcPr>
            <w:tcW w:w="0" w:type="auto"/>
            <w:tcBorders>
              <w:top w:val="nil"/>
              <w:left w:val="nil"/>
              <w:bottom w:val="single" w:sz="4" w:space="0" w:color="auto"/>
              <w:right w:val="single" w:sz="4" w:space="0" w:color="auto"/>
            </w:tcBorders>
            <w:shd w:val="clear" w:color="auto" w:fill="auto"/>
            <w:noWrap/>
            <w:vAlign w:val="center"/>
            <w:hideMark/>
          </w:tcPr>
          <w:p w14:paraId="2C5B9894" w14:textId="77777777" w:rsidR="0017010B" w:rsidRPr="0017010B" w:rsidRDefault="0017010B" w:rsidP="0017010B">
            <w:pPr>
              <w:spacing w:after="0" w:line="240" w:lineRule="auto"/>
              <w:jc w:val="right"/>
              <w:rPr>
                <w:rFonts w:ascii="Times New Roman" w:eastAsia="Times New Roman" w:hAnsi="Times New Roman"/>
                <w:color w:val="000000"/>
                <w:sz w:val="20"/>
                <w:szCs w:val="18"/>
                <w:lang w:eastAsia="es-ES"/>
              </w:rPr>
            </w:pPr>
            <w:r w:rsidRPr="0017010B">
              <w:rPr>
                <w:rFonts w:ascii="Times New Roman" w:eastAsia="Times New Roman" w:hAnsi="Times New Roman"/>
                <w:color w:val="000000"/>
                <w:sz w:val="20"/>
                <w:szCs w:val="18"/>
                <w:lang w:eastAsia="es-ES"/>
              </w:rPr>
              <w:t>viernes, 18 de marzo de 2022</w:t>
            </w:r>
          </w:p>
        </w:tc>
        <w:tc>
          <w:tcPr>
            <w:tcW w:w="0" w:type="auto"/>
            <w:tcBorders>
              <w:top w:val="nil"/>
              <w:left w:val="nil"/>
              <w:bottom w:val="single" w:sz="4" w:space="0" w:color="auto"/>
              <w:right w:val="single" w:sz="4" w:space="0" w:color="auto"/>
            </w:tcBorders>
            <w:shd w:val="clear" w:color="auto" w:fill="auto"/>
            <w:noWrap/>
            <w:vAlign w:val="center"/>
            <w:hideMark/>
          </w:tcPr>
          <w:p w14:paraId="50F91FD6" w14:textId="77777777" w:rsidR="0017010B" w:rsidRPr="0017010B" w:rsidRDefault="0017010B" w:rsidP="0017010B">
            <w:pPr>
              <w:spacing w:after="0" w:line="240" w:lineRule="auto"/>
              <w:jc w:val="center"/>
              <w:rPr>
                <w:rFonts w:ascii="Times New Roman" w:eastAsia="Times New Roman" w:hAnsi="Times New Roman"/>
                <w:color w:val="000000"/>
                <w:sz w:val="20"/>
                <w:szCs w:val="18"/>
                <w:lang w:eastAsia="es-ES"/>
              </w:rPr>
            </w:pPr>
            <w:r w:rsidRPr="0017010B">
              <w:rPr>
                <w:rFonts w:ascii="Times New Roman" w:eastAsia="Times New Roman" w:hAnsi="Times New Roman"/>
                <w:color w:val="000000"/>
                <w:sz w:val="20"/>
                <w:szCs w:val="18"/>
                <w:lang w:eastAsia="es-ES"/>
              </w:rPr>
              <w:t>16h00</w:t>
            </w:r>
          </w:p>
        </w:tc>
        <w:tc>
          <w:tcPr>
            <w:tcW w:w="0" w:type="auto"/>
            <w:tcBorders>
              <w:top w:val="nil"/>
              <w:left w:val="nil"/>
              <w:bottom w:val="single" w:sz="4" w:space="0" w:color="auto"/>
              <w:right w:val="single" w:sz="4" w:space="0" w:color="auto"/>
            </w:tcBorders>
            <w:shd w:val="clear" w:color="auto" w:fill="auto"/>
            <w:noWrap/>
            <w:vAlign w:val="center"/>
            <w:hideMark/>
          </w:tcPr>
          <w:p w14:paraId="004725D2" w14:textId="77777777" w:rsidR="0017010B" w:rsidRPr="0017010B" w:rsidRDefault="0017010B" w:rsidP="0017010B">
            <w:pPr>
              <w:spacing w:after="0" w:line="240" w:lineRule="auto"/>
              <w:jc w:val="center"/>
              <w:rPr>
                <w:rFonts w:eastAsia="Times New Roman"/>
                <w:color w:val="000000"/>
                <w:sz w:val="20"/>
                <w:szCs w:val="18"/>
                <w:lang w:eastAsia="es-ES"/>
              </w:rPr>
            </w:pPr>
            <w:r w:rsidRPr="0017010B">
              <w:rPr>
                <w:rFonts w:eastAsia="Times New Roman"/>
                <w:color w:val="000000"/>
                <w:sz w:val="20"/>
                <w:szCs w:val="18"/>
                <w:lang w:eastAsia="es-ES"/>
              </w:rPr>
              <w:t xml:space="preserve">            3   </w:t>
            </w:r>
          </w:p>
        </w:tc>
      </w:tr>
      <w:tr w:rsidR="0017010B" w:rsidRPr="0017010B" w14:paraId="291E797A" w14:textId="77777777" w:rsidTr="0017010B">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18BBA8" w14:textId="77777777" w:rsidR="0017010B" w:rsidRPr="0017010B" w:rsidRDefault="0017010B" w:rsidP="0017010B">
            <w:pPr>
              <w:spacing w:after="0" w:line="240" w:lineRule="auto"/>
              <w:jc w:val="center"/>
              <w:rPr>
                <w:rFonts w:ascii="Times New Roman" w:eastAsia="Times New Roman" w:hAnsi="Times New Roman"/>
                <w:b/>
                <w:bCs/>
                <w:color w:val="000000"/>
                <w:sz w:val="20"/>
                <w:szCs w:val="18"/>
                <w:lang w:eastAsia="es-ES"/>
              </w:rPr>
            </w:pPr>
            <w:r w:rsidRPr="0017010B">
              <w:rPr>
                <w:rFonts w:ascii="Times New Roman" w:eastAsia="Times New Roman" w:hAnsi="Times New Roman"/>
                <w:b/>
                <w:bCs/>
                <w:color w:val="000000"/>
                <w:sz w:val="20"/>
                <w:szCs w:val="18"/>
                <w:lang w:eastAsia="es-ES"/>
              </w:rPr>
              <w:t>3</w:t>
            </w:r>
          </w:p>
        </w:tc>
        <w:tc>
          <w:tcPr>
            <w:tcW w:w="0" w:type="auto"/>
            <w:tcBorders>
              <w:top w:val="nil"/>
              <w:left w:val="nil"/>
              <w:bottom w:val="single" w:sz="4" w:space="0" w:color="auto"/>
              <w:right w:val="single" w:sz="4" w:space="0" w:color="auto"/>
            </w:tcBorders>
            <w:shd w:val="clear" w:color="auto" w:fill="auto"/>
            <w:noWrap/>
            <w:vAlign w:val="center"/>
            <w:hideMark/>
          </w:tcPr>
          <w:p w14:paraId="52E3F32C" w14:textId="77777777" w:rsidR="0017010B" w:rsidRPr="0017010B" w:rsidRDefault="0017010B" w:rsidP="0017010B">
            <w:pPr>
              <w:spacing w:after="0" w:line="240" w:lineRule="auto"/>
              <w:rPr>
                <w:rFonts w:ascii="Times New Roman" w:eastAsia="Times New Roman" w:hAnsi="Times New Roman"/>
                <w:color w:val="000000"/>
                <w:sz w:val="20"/>
                <w:szCs w:val="18"/>
                <w:lang w:eastAsia="es-ES"/>
              </w:rPr>
            </w:pPr>
            <w:r w:rsidRPr="0017010B">
              <w:rPr>
                <w:rFonts w:ascii="Times New Roman" w:eastAsia="Times New Roman" w:hAnsi="Times New Roman"/>
                <w:color w:val="000000"/>
                <w:sz w:val="20"/>
                <w:szCs w:val="18"/>
                <w:lang w:eastAsia="es-ES"/>
              </w:rPr>
              <w:t xml:space="preserve">Fecha límite de respuestas y aclaraciones </w:t>
            </w:r>
          </w:p>
        </w:tc>
        <w:tc>
          <w:tcPr>
            <w:tcW w:w="0" w:type="auto"/>
            <w:tcBorders>
              <w:top w:val="nil"/>
              <w:left w:val="nil"/>
              <w:bottom w:val="single" w:sz="4" w:space="0" w:color="auto"/>
              <w:right w:val="single" w:sz="4" w:space="0" w:color="auto"/>
            </w:tcBorders>
            <w:shd w:val="clear" w:color="auto" w:fill="auto"/>
            <w:noWrap/>
            <w:vAlign w:val="center"/>
            <w:hideMark/>
          </w:tcPr>
          <w:p w14:paraId="0DF4C258" w14:textId="77777777" w:rsidR="0017010B" w:rsidRPr="0017010B" w:rsidRDefault="0017010B" w:rsidP="0017010B">
            <w:pPr>
              <w:spacing w:after="0" w:line="240" w:lineRule="auto"/>
              <w:jc w:val="right"/>
              <w:rPr>
                <w:rFonts w:ascii="Times New Roman" w:eastAsia="Times New Roman" w:hAnsi="Times New Roman"/>
                <w:color w:val="000000"/>
                <w:sz w:val="20"/>
                <w:szCs w:val="18"/>
                <w:lang w:eastAsia="es-ES"/>
              </w:rPr>
            </w:pPr>
            <w:r w:rsidRPr="0017010B">
              <w:rPr>
                <w:rFonts w:ascii="Times New Roman" w:eastAsia="Times New Roman" w:hAnsi="Times New Roman"/>
                <w:color w:val="000000"/>
                <w:sz w:val="20"/>
                <w:szCs w:val="18"/>
                <w:lang w:eastAsia="es-ES"/>
              </w:rPr>
              <w:t>martes, 22 de marzo de 2022</w:t>
            </w:r>
          </w:p>
        </w:tc>
        <w:tc>
          <w:tcPr>
            <w:tcW w:w="0" w:type="auto"/>
            <w:tcBorders>
              <w:top w:val="nil"/>
              <w:left w:val="nil"/>
              <w:bottom w:val="single" w:sz="4" w:space="0" w:color="auto"/>
              <w:right w:val="single" w:sz="4" w:space="0" w:color="auto"/>
            </w:tcBorders>
            <w:shd w:val="clear" w:color="auto" w:fill="auto"/>
            <w:noWrap/>
            <w:vAlign w:val="center"/>
            <w:hideMark/>
          </w:tcPr>
          <w:p w14:paraId="01D057E7" w14:textId="77777777" w:rsidR="0017010B" w:rsidRPr="0017010B" w:rsidRDefault="0017010B" w:rsidP="0017010B">
            <w:pPr>
              <w:spacing w:after="0" w:line="240" w:lineRule="auto"/>
              <w:jc w:val="center"/>
              <w:rPr>
                <w:rFonts w:ascii="Times New Roman" w:eastAsia="Times New Roman" w:hAnsi="Times New Roman"/>
                <w:color w:val="000000"/>
                <w:sz w:val="20"/>
                <w:szCs w:val="18"/>
                <w:lang w:eastAsia="es-ES"/>
              </w:rPr>
            </w:pPr>
            <w:r w:rsidRPr="0017010B">
              <w:rPr>
                <w:rFonts w:ascii="Times New Roman" w:eastAsia="Times New Roman" w:hAnsi="Times New Roman"/>
                <w:color w:val="000000"/>
                <w:sz w:val="20"/>
                <w:szCs w:val="18"/>
                <w:lang w:eastAsia="es-ES"/>
              </w:rPr>
              <w:t>17h00</w:t>
            </w:r>
          </w:p>
        </w:tc>
        <w:tc>
          <w:tcPr>
            <w:tcW w:w="0" w:type="auto"/>
            <w:tcBorders>
              <w:top w:val="nil"/>
              <w:left w:val="nil"/>
              <w:bottom w:val="single" w:sz="4" w:space="0" w:color="auto"/>
              <w:right w:val="single" w:sz="4" w:space="0" w:color="auto"/>
            </w:tcBorders>
            <w:shd w:val="clear" w:color="auto" w:fill="auto"/>
            <w:noWrap/>
            <w:vAlign w:val="center"/>
            <w:hideMark/>
          </w:tcPr>
          <w:p w14:paraId="30C8F9A8" w14:textId="77777777" w:rsidR="0017010B" w:rsidRPr="0017010B" w:rsidRDefault="0017010B" w:rsidP="0017010B">
            <w:pPr>
              <w:spacing w:after="0" w:line="240" w:lineRule="auto"/>
              <w:jc w:val="center"/>
              <w:rPr>
                <w:rFonts w:eastAsia="Times New Roman"/>
                <w:color w:val="000000"/>
                <w:sz w:val="20"/>
                <w:szCs w:val="18"/>
                <w:lang w:eastAsia="es-ES"/>
              </w:rPr>
            </w:pPr>
            <w:r w:rsidRPr="0017010B">
              <w:rPr>
                <w:rFonts w:eastAsia="Times New Roman"/>
                <w:color w:val="000000"/>
                <w:sz w:val="20"/>
                <w:szCs w:val="18"/>
                <w:lang w:eastAsia="es-ES"/>
              </w:rPr>
              <w:t xml:space="preserve">            2   </w:t>
            </w:r>
          </w:p>
        </w:tc>
      </w:tr>
      <w:tr w:rsidR="0017010B" w:rsidRPr="0017010B" w14:paraId="7357885B" w14:textId="77777777" w:rsidTr="0017010B">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2706D4" w14:textId="77777777" w:rsidR="0017010B" w:rsidRPr="0017010B" w:rsidRDefault="0017010B" w:rsidP="0017010B">
            <w:pPr>
              <w:spacing w:after="0" w:line="240" w:lineRule="auto"/>
              <w:jc w:val="center"/>
              <w:rPr>
                <w:rFonts w:ascii="Times New Roman" w:eastAsia="Times New Roman" w:hAnsi="Times New Roman"/>
                <w:b/>
                <w:bCs/>
                <w:color w:val="000000"/>
                <w:sz w:val="20"/>
                <w:szCs w:val="18"/>
                <w:lang w:eastAsia="es-ES"/>
              </w:rPr>
            </w:pPr>
            <w:r w:rsidRPr="0017010B">
              <w:rPr>
                <w:rFonts w:ascii="Times New Roman" w:eastAsia="Times New Roman" w:hAnsi="Times New Roman"/>
                <w:b/>
                <w:bCs/>
                <w:color w:val="000000"/>
                <w:sz w:val="20"/>
                <w:szCs w:val="18"/>
                <w:lang w:eastAsia="es-ES"/>
              </w:rPr>
              <w:t>4</w:t>
            </w:r>
          </w:p>
        </w:tc>
        <w:tc>
          <w:tcPr>
            <w:tcW w:w="0" w:type="auto"/>
            <w:tcBorders>
              <w:top w:val="nil"/>
              <w:left w:val="nil"/>
              <w:bottom w:val="single" w:sz="4" w:space="0" w:color="auto"/>
              <w:right w:val="single" w:sz="4" w:space="0" w:color="auto"/>
            </w:tcBorders>
            <w:shd w:val="clear" w:color="auto" w:fill="auto"/>
            <w:noWrap/>
            <w:vAlign w:val="center"/>
            <w:hideMark/>
          </w:tcPr>
          <w:p w14:paraId="213DADC3" w14:textId="77777777" w:rsidR="0017010B" w:rsidRPr="0017010B" w:rsidRDefault="0017010B" w:rsidP="0017010B">
            <w:pPr>
              <w:spacing w:after="0" w:line="240" w:lineRule="auto"/>
              <w:rPr>
                <w:rFonts w:ascii="Times New Roman" w:eastAsia="Times New Roman" w:hAnsi="Times New Roman"/>
                <w:color w:val="000000"/>
                <w:sz w:val="20"/>
                <w:szCs w:val="18"/>
                <w:lang w:eastAsia="es-ES"/>
              </w:rPr>
            </w:pPr>
            <w:r w:rsidRPr="0017010B">
              <w:rPr>
                <w:rFonts w:ascii="Times New Roman" w:eastAsia="Times New Roman" w:hAnsi="Times New Roman"/>
                <w:color w:val="000000"/>
                <w:sz w:val="20"/>
                <w:szCs w:val="18"/>
                <w:lang w:eastAsia="es-ES"/>
              </w:rPr>
              <w:t xml:space="preserve">Fecha límite de recepción de oferta </w:t>
            </w:r>
          </w:p>
        </w:tc>
        <w:tc>
          <w:tcPr>
            <w:tcW w:w="0" w:type="auto"/>
            <w:tcBorders>
              <w:top w:val="nil"/>
              <w:left w:val="nil"/>
              <w:bottom w:val="single" w:sz="4" w:space="0" w:color="auto"/>
              <w:right w:val="single" w:sz="4" w:space="0" w:color="auto"/>
            </w:tcBorders>
            <w:shd w:val="clear" w:color="auto" w:fill="auto"/>
            <w:noWrap/>
            <w:vAlign w:val="center"/>
            <w:hideMark/>
          </w:tcPr>
          <w:p w14:paraId="563FD4E6" w14:textId="77777777" w:rsidR="0017010B" w:rsidRPr="0017010B" w:rsidRDefault="0017010B" w:rsidP="0017010B">
            <w:pPr>
              <w:spacing w:after="0" w:line="240" w:lineRule="auto"/>
              <w:jc w:val="right"/>
              <w:rPr>
                <w:rFonts w:ascii="Times New Roman" w:eastAsia="Times New Roman" w:hAnsi="Times New Roman"/>
                <w:color w:val="000000"/>
                <w:sz w:val="20"/>
                <w:szCs w:val="18"/>
                <w:lang w:eastAsia="es-ES"/>
              </w:rPr>
            </w:pPr>
            <w:r w:rsidRPr="0017010B">
              <w:rPr>
                <w:rFonts w:ascii="Times New Roman" w:eastAsia="Times New Roman" w:hAnsi="Times New Roman"/>
                <w:color w:val="000000"/>
                <w:sz w:val="20"/>
                <w:szCs w:val="18"/>
                <w:lang w:eastAsia="es-ES"/>
              </w:rPr>
              <w:t>martes, 29 de marzo de 2022</w:t>
            </w:r>
          </w:p>
        </w:tc>
        <w:tc>
          <w:tcPr>
            <w:tcW w:w="0" w:type="auto"/>
            <w:tcBorders>
              <w:top w:val="nil"/>
              <w:left w:val="nil"/>
              <w:bottom w:val="single" w:sz="4" w:space="0" w:color="auto"/>
              <w:right w:val="single" w:sz="4" w:space="0" w:color="auto"/>
            </w:tcBorders>
            <w:shd w:val="clear" w:color="auto" w:fill="auto"/>
            <w:noWrap/>
            <w:vAlign w:val="center"/>
            <w:hideMark/>
          </w:tcPr>
          <w:p w14:paraId="69D76B32" w14:textId="77777777" w:rsidR="0017010B" w:rsidRPr="0017010B" w:rsidRDefault="0017010B" w:rsidP="0017010B">
            <w:pPr>
              <w:spacing w:after="0" w:line="240" w:lineRule="auto"/>
              <w:jc w:val="center"/>
              <w:rPr>
                <w:rFonts w:ascii="Times New Roman" w:eastAsia="Times New Roman" w:hAnsi="Times New Roman"/>
                <w:color w:val="000000"/>
                <w:sz w:val="20"/>
                <w:szCs w:val="18"/>
                <w:lang w:eastAsia="es-ES"/>
              </w:rPr>
            </w:pPr>
            <w:r w:rsidRPr="0017010B">
              <w:rPr>
                <w:rFonts w:ascii="Times New Roman" w:eastAsia="Times New Roman" w:hAnsi="Times New Roman"/>
                <w:color w:val="000000"/>
                <w:sz w:val="20"/>
                <w:szCs w:val="18"/>
                <w:lang w:eastAsia="es-ES"/>
              </w:rPr>
              <w:t>12h00</w:t>
            </w:r>
          </w:p>
        </w:tc>
        <w:tc>
          <w:tcPr>
            <w:tcW w:w="0" w:type="auto"/>
            <w:tcBorders>
              <w:top w:val="nil"/>
              <w:left w:val="nil"/>
              <w:bottom w:val="single" w:sz="4" w:space="0" w:color="auto"/>
              <w:right w:val="single" w:sz="4" w:space="0" w:color="auto"/>
            </w:tcBorders>
            <w:shd w:val="clear" w:color="auto" w:fill="auto"/>
            <w:noWrap/>
            <w:vAlign w:val="center"/>
            <w:hideMark/>
          </w:tcPr>
          <w:p w14:paraId="08384FBC" w14:textId="77777777" w:rsidR="0017010B" w:rsidRPr="0017010B" w:rsidRDefault="0017010B" w:rsidP="0017010B">
            <w:pPr>
              <w:spacing w:after="0" w:line="240" w:lineRule="auto"/>
              <w:jc w:val="center"/>
              <w:rPr>
                <w:rFonts w:eastAsia="Times New Roman"/>
                <w:color w:val="000000"/>
                <w:sz w:val="20"/>
                <w:szCs w:val="18"/>
                <w:lang w:eastAsia="es-ES"/>
              </w:rPr>
            </w:pPr>
            <w:r w:rsidRPr="0017010B">
              <w:rPr>
                <w:rFonts w:eastAsia="Times New Roman"/>
                <w:color w:val="000000"/>
                <w:sz w:val="20"/>
                <w:szCs w:val="18"/>
                <w:lang w:eastAsia="es-ES"/>
              </w:rPr>
              <w:t xml:space="preserve">            5   </w:t>
            </w:r>
          </w:p>
        </w:tc>
      </w:tr>
      <w:tr w:rsidR="0017010B" w:rsidRPr="0017010B" w14:paraId="5381A9D4" w14:textId="77777777" w:rsidTr="0017010B">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16F995" w14:textId="77777777" w:rsidR="0017010B" w:rsidRPr="0017010B" w:rsidRDefault="0017010B" w:rsidP="0017010B">
            <w:pPr>
              <w:spacing w:after="0" w:line="240" w:lineRule="auto"/>
              <w:jc w:val="center"/>
              <w:rPr>
                <w:rFonts w:ascii="Times New Roman" w:eastAsia="Times New Roman" w:hAnsi="Times New Roman"/>
                <w:b/>
                <w:bCs/>
                <w:color w:val="000000"/>
                <w:sz w:val="20"/>
                <w:szCs w:val="18"/>
                <w:lang w:eastAsia="es-ES"/>
              </w:rPr>
            </w:pPr>
            <w:r w:rsidRPr="0017010B">
              <w:rPr>
                <w:rFonts w:ascii="Times New Roman" w:eastAsia="Times New Roman" w:hAnsi="Times New Roman"/>
                <w:b/>
                <w:bCs/>
                <w:color w:val="000000"/>
                <w:sz w:val="20"/>
                <w:szCs w:val="18"/>
                <w:lang w:eastAsia="es-ES"/>
              </w:rPr>
              <w:t>5</w:t>
            </w:r>
          </w:p>
        </w:tc>
        <w:tc>
          <w:tcPr>
            <w:tcW w:w="0" w:type="auto"/>
            <w:tcBorders>
              <w:top w:val="nil"/>
              <w:left w:val="nil"/>
              <w:bottom w:val="single" w:sz="4" w:space="0" w:color="auto"/>
              <w:right w:val="single" w:sz="4" w:space="0" w:color="auto"/>
            </w:tcBorders>
            <w:shd w:val="clear" w:color="auto" w:fill="auto"/>
            <w:noWrap/>
            <w:vAlign w:val="center"/>
            <w:hideMark/>
          </w:tcPr>
          <w:p w14:paraId="0C71799C" w14:textId="77777777" w:rsidR="0017010B" w:rsidRPr="0017010B" w:rsidRDefault="0017010B" w:rsidP="0017010B">
            <w:pPr>
              <w:spacing w:after="0" w:line="240" w:lineRule="auto"/>
              <w:rPr>
                <w:rFonts w:ascii="Times New Roman" w:eastAsia="Times New Roman" w:hAnsi="Times New Roman"/>
                <w:color w:val="000000"/>
                <w:sz w:val="20"/>
                <w:szCs w:val="18"/>
                <w:lang w:eastAsia="es-ES"/>
              </w:rPr>
            </w:pPr>
            <w:r w:rsidRPr="0017010B">
              <w:rPr>
                <w:rFonts w:ascii="Times New Roman" w:eastAsia="Times New Roman" w:hAnsi="Times New Roman"/>
                <w:color w:val="000000"/>
                <w:sz w:val="20"/>
                <w:szCs w:val="18"/>
                <w:lang w:eastAsia="es-ES"/>
              </w:rPr>
              <w:t>Fecha de apertura oferta</w:t>
            </w:r>
          </w:p>
        </w:tc>
        <w:tc>
          <w:tcPr>
            <w:tcW w:w="0" w:type="auto"/>
            <w:tcBorders>
              <w:top w:val="nil"/>
              <w:left w:val="nil"/>
              <w:bottom w:val="single" w:sz="4" w:space="0" w:color="auto"/>
              <w:right w:val="single" w:sz="4" w:space="0" w:color="auto"/>
            </w:tcBorders>
            <w:shd w:val="clear" w:color="auto" w:fill="auto"/>
            <w:noWrap/>
            <w:vAlign w:val="center"/>
            <w:hideMark/>
          </w:tcPr>
          <w:p w14:paraId="78531D27" w14:textId="77777777" w:rsidR="0017010B" w:rsidRPr="0017010B" w:rsidRDefault="0017010B" w:rsidP="0017010B">
            <w:pPr>
              <w:spacing w:after="0" w:line="240" w:lineRule="auto"/>
              <w:jc w:val="right"/>
              <w:rPr>
                <w:rFonts w:ascii="Times New Roman" w:eastAsia="Times New Roman" w:hAnsi="Times New Roman"/>
                <w:color w:val="000000"/>
                <w:sz w:val="20"/>
                <w:szCs w:val="18"/>
                <w:lang w:eastAsia="es-ES"/>
              </w:rPr>
            </w:pPr>
            <w:r w:rsidRPr="0017010B">
              <w:rPr>
                <w:rFonts w:ascii="Times New Roman" w:eastAsia="Times New Roman" w:hAnsi="Times New Roman"/>
                <w:color w:val="000000"/>
                <w:sz w:val="20"/>
                <w:szCs w:val="18"/>
                <w:lang w:eastAsia="es-ES"/>
              </w:rPr>
              <w:t>martes, 29 de marzo de 2022</w:t>
            </w:r>
          </w:p>
        </w:tc>
        <w:tc>
          <w:tcPr>
            <w:tcW w:w="0" w:type="auto"/>
            <w:tcBorders>
              <w:top w:val="nil"/>
              <w:left w:val="nil"/>
              <w:bottom w:val="single" w:sz="4" w:space="0" w:color="auto"/>
              <w:right w:val="single" w:sz="4" w:space="0" w:color="auto"/>
            </w:tcBorders>
            <w:shd w:val="clear" w:color="auto" w:fill="auto"/>
            <w:noWrap/>
            <w:vAlign w:val="center"/>
            <w:hideMark/>
          </w:tcPr>
          <w:p w14:paraId="2792539B" w14:textId="77777777" w:rsidR="0017010B" w:rsidRPr="0017010B" w:rsidRDefault="0017010B" w:rsidP="0017010B">
            <w:pPr>
              <w:spacing w:after="0" w:line="240" w:lineRule="auto"/>
              <w:jc w:val="center"/>
              <w:rPr>
                <w:rFonts w:ascii="Times New Roman" w:eastAsia="Times New Roman" w:hAnsi="Times New Roman"/>
                <w:color w:val="000000"/>
                <w:sz w:val="20"/>
                <w:szCs w:val="18"/>
                <w:lang w:eastAsia="es-ES"/>
              </w:rPr>
            </w:pPr>
            <w:r w:rsidRPr="0017010B">
              <w:rPr>
                <w:rFonts w:ascii="Times New Roman" w:eastAsia="Times New Roman" w:hAnsi="Times New Roman"/>
                <w:color w:val="000000"/>
                <w:sz w:val="20"/>
                <w:szCs w:val="18"/>
                <w:lang w:eastAsia="es-ES"/>
              </w:rPr>
              <w:t>14h30</w:t>
            </w:r>
          </w:p>
        </w:tc>
        <w:tc>
          <w:tcPr>
            <w:tcW w:w="0" w:type="auto"/>
            <w:tcBorders>
              <w:top w:val="nil"/>
              <w:left w:val="nil"/>
              <w:bottom w:val="single" w:sz="4" w:space="0" w:color="auto"/>
              <w:right w:val="single" w:sz="4" w:space="0" w:color="auto"/>
            </w:tcBorders>
            <w:shd w:val="clear" w:color="auto" w:fill="auto"/>
            <w:noWrap/>
            <w:vAlign w:val="center"/>
            <w:hideMark/>
          </w:tcPr>
          <w:p w14:paraId="339E1B14" w14:textId="77777777" w:rsidR="0017010B" w:rsidRPr="0017010B" w:rsidRDefault="0017010B" w:rsidP="0017010B">
            <w:pPr>
              <w:spacing w:after="0" w:line="240" w:lineRule="auto"/>
              <w:jc w:val="center"/>
              <w:rPr>
                <w:rFonts w:eastAsia="Times New Roman"/>
                <w:color w:val="000000"/>
                <w:sz w:val="20"/>
                <w:szCs w:val="18"/>
                <w:lang w:eastAsia="es-ES"/>
              </w:rPr>
            </w:pPr>
            <w:r w:rsidRPr="0017010B">
              <w:rPr>
                <w:rFonts w:eastAsia="Times New Roman"/>
                <w:color w:val="000000"/>
                <w:sz w:val="20"/>
                <w:szCs w:val="18"/>
                <w:lang w:eastAsia="es-ES"/>
              </w:rPr>
              <w:t xml:space="preserve">           -     </w:t>
            </w:r>
          </w:p>
        </w:tc>
      </w:tr>
      <w:tr w:rsidR="0017010B" w:rsidRPr="0017010B" w14:paraId="033D1054" w14:textId="77777777" w:rsidTr="0017010B">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5D0282" w14:textId="77777777" w:rsidR="0017010B" w:rsidRPr="0017010B" w:rsidRDefault="0017010B" w:rsidP="0017010B">
            <w:pPr>
              <w:spacing w:after="0" w:line="240" w:lineRule="auto"/>
              <w:jc w:val="center"/>
              <w:rPr>
                <w:rFonts w:ascii="Times New Roman" w:eastAsia="Times New Roman" w:hAnsi="Times New Roman"/>
                <w:b/>
                <w:bCs/>
                <w:color w:val="000000"/>
                <w:sz w:val="20"/>
                <w:szCs w:val="18"/>
                <w:lang w:eastAsia="es-ES"/>
              </w:rPr>
            </w:pPr>
            <w:r w:rsidRPr="0017010B">
              <w:rPr>
                <w:rFonts w:ascii="Times New Roman" w:eastAsia="Times New Roman" w:hAnsi="Times New Roman"/>
                <w:b/>
                <w:bCs/>
                <w:color w:val="000000"/>
                <w:sz w:val="20"/>
                <w:szCs w:val="18"/>
                <w:lang w:eastAsia="es-ES"/>
              </w:rPr>
              <w:t>6</w:t>
            </w:r>
          </w:p>
        </w:tc>
        <w:tc>
          <w:tcPr>
            <w:tcW w:w="0" w:type="auto"/>
            <w:tcBorders>
              <w:top w:val="nil"/>
              <w:left w:val="nil"/>
              <w:bottom w:val="single" w:sz="4" w:space="0" w:color="auto"/>
              <w:right w:val="single" w:sz="4" w:space="0" w:color="auto"/>
            </w:tcBorders>
            <w:shd w:val="clear" w:color="auto" w:fill="auto"/>
            <w:noWrap/>
            <w:vAlign w:val="center"/>
            <w:hideMark/>
          </w:tcPr>
          <w:p w14:paraId="7B35FC8E" w14:textId="77777777" w:rsidR="0017010B" w:rsidRPr="0017010B" w:rsidRDefault="0017010B" w:rsidP="0017010B">
            <w:pPr>
              <w:spacing w:after="0" w:line="240" w:lineRule="auto"/>
              <w:rPr>
                <w:rFonts w:ascii="Times New Roman" w:eastAsia="Times New Roman" w:hAnsi="Times New Roman"/>
                <w:color w:val="000000"/>
                <w:sz w:val="20"/>
                <w:szCs w:val="18"/>
                <w:lang w:eastAsia="es-ES"/>
              </w:rPr>
            </w:pPr>
            <w:r w:rsidRPr="0017010B">
              <w:rPr>
                <w:rFonts w:ascii="Times New Roman" w:eastAsia="Times New Roman" w:hAnsi="Times New Roman"/>
                <w:color w:val="000000"/>
                <w:sz w:val="20"/>
                <w:szCs w:val="18"/>
                <w:lang w:eastAsia="es-ES"/>
              </w:rPr>
              <w:t>Fecha inicio de calificación de oferta</w:t>
            </w:r>
          </w:p>
        </w:tc>
        <w:tc>
          <w:tcPr>
            <w:tcW w:w="0" w:type="auto"/>
            <w:tcBorders>
              <w:top w:val="nil"/>
              <w:left w:val="nil"/>
              <w:bottom w:val="single" w:sz="4" w:space="0" w:color="auto"/>
              <w:right w:val="single" w:sz="4" w:space="0" w:color="auto"/>
            </w:tcBorders>
            <w:shd w:val="clear" w:color="auto" w:fill="auto"/>
            <w:noWrap/>
            <w:vAlign w:val="center"/>
            <w:hideMark/>
          </w:tcPr>
          <w:p w14:paraId="6126D0CA" w14:textId="77777777" w:rsidR="0017010B" w:rsidRPr="0017010B" w:rsidRDefault="0017010B" w:rsidP="0017010B">
            <w:pPr>
              <w:spacing w:after="0" w:line="240" w:lineRule="auto"/>
              <w:jc w:val="right"/>
              <w:rPr>
                <w:rFonts w:ascii="Times New Roman" w:eastAsia="Times New Roman" w:hAnsi="Times New Roman"/>
                <w:color w:val="000000"/>
                <w:sz w:val="20"/>
                <w:szCs w:val="18"/>
                <w:lang w:eastAsia="es-ES"/>
              </w:rPr>
            </w:pPr>
            <w:r w:rsidRPr="0017010B">
              <w:rPr>
                <w:rFonts w:ascii="Times New Roman" w:eastAsia="Times New Roman" w:hAnsi="Times New Roman"/>
                <w:color w:val="000000"/>
                <w:sz w:val="20"/>
                <w:szCs w:val="18"/>
                <w:lang w:eastAsia="es-ES"/>
              </w:rPr>
              <w:t>miércoles, 30 de marzo de 2022</w:t>
            </w:r>
          </w:p>
        </w:tc>
        <w:tc>
          <w:tcPr>
            <w:tcW w:w="0" w:type="auto"/>
            <w:tcBorders>
              <w:top w:val="nil"/>
              <w:left w:val="nil"/>
              <w:bottom w:val="single" w:sz="4" w:space="0" w:color="auto"/>
              <w:right w:val="single" w:sz="4" w:space="0" w:color="auto"/>
            </w:tcBorders>
            <w:shd w:val="clear" w:color="auto" w:fill="auto"/>
            <w:noWrap/>
            <w:vAlign w:val="center"/>
            <w:hideMark/>
          </w:tcPr>
          <w:p w14:paraId="2924C34E" w14:textId="77777777" w:rsidR="0017010B" w:rsidRPr="0017010B" w:rsidRDefault="0017010B" w:rsidP="0017010B">
            <w:pPr>
              <w:spacing w:after="0" w:line="240" w:lineRule="auto"/>
              <w:jc w:val="center"/>
              <w:rPr>
                <w:rFonts w:ascii="Times New Roman" w:eastAsia="Times New Roman" w:hAnsi="Times New Roman"/>
                <w:color w:val="000000"/>
                <w:sz w:val="20"/>
                <w:szCs w:val="18"/>
                <w:lang w:eastAsia="es-ES"/>
              </w:rPr>
            </w:pPr>
            <w:r w:rsidRPr="0017010B">
              <w:rPr>
                <w:rFonts w:ascii="Times New Roman" w:eastAsia="Times New Roman" w:hAnsi="Times New Roman"/>
                <w:color w:val="000000"/>
                <w:sz w:val="20"/>
                <w:szCs w:val="18"/>
                <w:lang w:eastAsia="es-ES"/>
              </w:rPr>
              <w:t>10h00</w:t>
            </w:r>
          </w:p>
        </w:tc>
        <w:tc>
          <w:tcPr>
            <w:tcW w:w="0" w:type="auto"/>
            <w:tcBorders>
              <w:top w:val="nil"/>
              <w:left w:val="nil"/>
              <w:bottom w:val="single" w:sz="4" w:space="0" w:color="auto"/>
              <w:right w:val="single" w:sz="4" w:space="0" w:color="auto"/>
            </w:tcBorders>
            <w:shd w:val="clear" w:color="auto" w:fill="auto"/>
            <w:noWrap/>
            <w:vAlign w:val="center"/>
            <w:hideMark/>
          </w:tcPr>
          <w:p w14:paraId="02654CB9" w14:textId="77777777" w:rsidR="0017010B" w:rsidRPr="0017010B" w:rsidRDefault="0017010B" w:rsidP="0017010B">
            <w:pPr>
              <w:spacing w:after="0" w:line="240" w:lineRule="auto"/>
              <w:jc w:val="center"/>
              <w:rPr>
                <w:rFonts w:eastAsia="Times New Roman"/>
                <w:color w:val="000000"/>
                <w:sz w:val="20"/>
                <w:szCs w:val="18"/>
                <w:lang w:eastAsia="es-ES"/>
              </w:rPr>
            </w:pPr>
            <w:r w:rsidRPr="0017010B">
              <w:rPr>
                <w:rFonts w:eastAsia="Times New Roman"/>
                <w:color w:val="000000"/>
                <w:sz w:val="20"/>
                <w:szCs w:val="18"/>
                <w:lang w:eastAsia="es-ES"/>
              </w:rPr>
              <w:t xml:space="preserve">            1   </w:t>
            </w:r>
          </w:p>
        </w:tc>
      </w:tr>
      <w:tr w:rsidR="0017010B" w:rsidRPr="0017010B" w14:paraId="1EE08AE0" w14:textId="77777777" w:rsidTr="0017010B">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A8260E" w14:textId="77777777" w:rsidR="0017010B" w:rsidRPr="0017010B" w:rsidRDefault="0017010B" w:rsidP="0017010B">
            <w:pPr>
              <w:spacing w:after="0" w:line="240" w:lineRule="auto"/>
              <w:jc w:val="center"/>
              <w:rPr>
                <w:rFonts w:ascii="Times New Roman" w:eastAsia="Times New Roman" w:hAnsi="Times New Roman"/>
                <w:b/>
                <w:bCs/>
                <w:color w:val="000000"/>
                <w:sz w:val="20"/>
                <w:szCs w:val="18"/>
                <w:lang w:eastAsia="es-ES"/>
              </w:rPr>
            </w:pPr>
            <w:r w:rsidRPr="0017010B">
              <w:rPr>
                <w:rFonts w:ascii="Times New Roman" w:eastAsia="Times New Roman" w:hAnsi="Times New Roman"/>
                <w:b/>
                <w:bCs/>
                <w:color w:val="000000"/>
                <w:sz w:val="20"/>
                <w:szCs w:val="18"/>
                <w:lang w:eastAsia="es-ES"/>
              </w:rPr>
              <w:t>7</w:t>
            </w:r>
          </w:p>
        </w:tc>
        <w:tc>
          <w:tcPr>
            <w:tcW w:w="0" w:type="auto"/>
            <w:tcBorders>
              <w:top w:val="nil"/>
              <w:left w:val="nil"/>
              <w:bottom w:val="single" w:sz="4" w:space="0" w:color="auto"/>
              <w:right w:val="single" w:sz="4" w:space="0" w:color="auto"/>
            </w:tcBorders>
            <w:shd w:val="clear" w:color="auto" w:fill="auto"/>
            <w:noWrap/>
            <w:vAlign w:val="center"/>
            <w:hideMark/>
          </w:tcPr>
          <w:p w14:paraId="45C8D91F" w14:textId="77777777" w:rsidR="0017010B" w:rsidRPr="0017010B" w:rsidRDefault="0017010B" w:rsidP="0017010B">
            <w:pPr>
              <w:spacing w:after="0" w:line="240" w:lineRule="auto"/>
              <w:rPr>
                <w:rFonts w:ascii="Times New Roman" w:eastAsia="Times New Roman" w:hAnsi="Times New Roman"/>
                <w:color w:val="000000"/>
                <w:sz w:val="20"/>
                <w:szCs w:val="18"/>
                <w:lang w:eastAsia="es-ES"/>
              </w:rPr>
            </w:pPr>
            <w:r w:rsidRPr="0017010B">
              <w:rPr>
                <w:rFonts w:ascii="Times New Roman" w:eastAsia="Times New Roman" w:hAnsi="Times New Roman"/>
                <w:color w:val="000000"/>
                <w:sz w:val="20"/>
                <w:szCs w:val="18"/>
                <w:lang w:eastAsia="es-ES"/>
              </w:rPr>
              <w:t>Fecha notificación convalidación de errores</w:t>
            </w:r>
          </w:p>
        </w:tc>
        <w:tc>
          <w:tcPr>
            <w:tcW w:w="0" w:type="auto"/>
            <w:tcBorders>
              <w:top w:val="nil"/>
              <w:left w:val="nil"/>
              <w:bottom w:val="single" w:sz="4" w:space="0" w:color="auto"/>
              <w:right w:val="single" w:sz="4" w:space="0" w:color="auto"/>
            </w:tcBorders>
            <w:shd w:val="clear" w:color="auto" w:fill="auto"/>
            <w:noWrap/>
            <w:vAlign w:val="center"/>
            <w:hideMark/>
          </w:tcPr>
          <w:p w14:paraId="453E5DFE" w14:textId="77777777" w:rsidR="0017010B" w:rsidRPr="0017010B" w:rsidRDefault="0017010B" w:rsidP="0017010B">
            <w:pPr>
              <w:spacing w:after="0" w:line="240" w:lineRule="auto"/>
              <w:jc w:val="right"/>
              <w:rPr>
                <w:rFonts w:ascii="Times New Roman" w:eastAsia="Times New Roman" w:hAnsi="Times New Roman"/>
                <w:color w:val="000000"/>
                <w:sz w:val="20"/>
                <w:szCs w:val="18"/>
                <w:lang w:eastAsia="es-ES"/>
              </w:rPr>
            </w:pPr>
            <w:r w:rsidRPr="0017010B">
              <w:rPr>
                <w:rFonts w:ascii="Times New Roman" w:eastAsia="Times New Roman" w:hAnsi="Times New Roman"/>
                <w:color w:val="000000"/>
                <w:sz w:val="20"/>
                <w:szCs w:val="18"/>
                <w:lang w:eastAsia="es-ES"/>
              </w:rPr>
              <w:t>viernes, 01 de abril de 2022</w:t>
            </w:r>
          </w:p>
        </w:tc>
        <w:tc>
          <w:tcPr>
            <w:tcW w:w="0" w:type="auto"/>
            <w:tcBorders>
              <w:top w:val="nil"/>
              <w:left w:val="nil"/>
              <w:bottom w:val="single" w:sz="4" w:space="0" w:color="auto"/>
              <w:right w:val="single" w:sz="4" w:space="0" w:color="auto"/>
            </w:tcBorders>
            <w:shd w:val="clear" w:color="auto" w:fill="auto"/>
            <w:noWrap/>
            <w:vAlign w:val="center"/>
            <w:hideMark/>
          </w:tcPr>
          <w:p w14:paraId="04A8AA0D" w14:textId="77777777" w:rsidR="0017010B" w:rsidRPr="0017010B" w:rsidRDefault="0017010B" w:rsidP="0017010B">
            <w:pPr>
              <w:spacing w:after="0" w:line="240" w:lineRule="auto"/>
              <w:jc w:val="center"/>
              <w:rPr>
                <w:rFonts w:ascii="Times New Roman" w:eastAsia="Times New Roman" w:hAnsi="Times New Roman"/>
                <w:color w:val="000000"/>
                <w:sz w:val="20"/>
                <w:szCs w:val="18"/>
                <w:lang w:eastAsia="es-ES"/>
              </w:rPr>
            </w:pPr>
            <w:r w:rsidRPr="0017010B">
              <w:rPr>
                <w:rFonts w:ascii="Times New Roman" w:eastAsia="Times New Roman" w:hAnsi="Times New Roman"/>
                <w:color w:val="000000"/>
                <w:sz w:val="20"/>
                <w:szCs w:val="18"/>
                <w:lang w:eastAsia="es-ES"/>
              </w:rPr>
              <w:t>10h00</w:t>
            </w:r>
          </w:p>
        </w:tc>
        <w:tc>
          <w:tcPr>
            <w:tcW w:w="0" w:type="auto"/>
            <w:tcBorders>
              <w:top w:val="nil"/>
              <w:left w:val="nil"/>
              <w:bottom w:val="single" w:sz="4" w:space="0" w:color="auto"/>
              <w:right w:val="single" w:sz="4" w:space="0" w:color="auto"/>
            </w:tcBorders>
            <w:shd w:val="clear" w:color="auto" w:fill="auto"/>
            <w:noWrap/>
            <w:vAlign w:val="center"/>
            <w:hideMark/>
          </w:tcPr>
          <w:p w14:paraId="559060DB" w14:textId="77777777" w:rsidR="0017010B" w:rsidRPr="0017010B" w:rsidRDefault="0017010B" w:rsidP="0017010B">
            <w:pPr>
              <w:spacing w:after="0" w:line="240" w:lineRule="auto"/>
              <w:jc w:val="center"/>
              <w:rPr>
                <w:rFonts w:eastAsia="Times New Roman"/>
                <w:color w:val="000000"/>
                <w:sz w:val="20"/>
                <w:szCs w:val="18"/>
                <w:lang w:eastAsia="es-ES"/>
              </w:rPr>
            </w:pPr>
            <w:r w:rsidRPr="0017010B">
              <w:rPr>
                <w:rFonts w:eastAsia="Times New Roman"/>
                <w:color w:val="000000"/>
                <w:sz w:val="20"/>
                <w:szCs w:val="18"/>
                <w:lang w:eastAsia="es-ES"/>
              </w:rPr>
              <w:t xml:space="preserve">            2   </w:t>
            </w:r>
          </w:p>
        </w:tc>
      </w:tr>
      <w:tr w:rsidR="0017010B" w:rsidRPr="0017010B" w14:paraId="7770441F" w14:textId="77777777" w:rsidTr="0017010B">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3C7AA2" w14:textId="77777777" w:rsidR="0017010B" w:rsidRPr="0017010B" w:rsidRDefault="0017010B" w:rsidP="0017010B">
            <w:pPr>
              <w:spacing w:after="0" w:line="240" w:lineRule="auto"/>
              <w:jc w:val="center"/>
              <w:rPr>
                <w:rFonts w:ascii="Times New Roman" w:eastAsia="Times New Roman" w:hAnsi="Times New Roman"/>
                <w:b/>
                <w:bCs/>
                <w:color w:val="000000"/>
                <w:sz w:val="20"/>
                <w:szCs w:val="18"/>
                <w:lang w:eastAsia="es-ES"/>
              </w:rPr>
            </w:pPr>
            <w:r w:rsidRPr="0017010B">
              <w:rPr>
                <w:rFonts w:ascii="Times New Roman" w:eastAsia="Times New Roman" w:hAnsi="Times New Roman"/>
                <w:b/>
                <w:bCs/>
                <w:color w:val="000000"/>
                <w:sz w:val="20"/>
                <w:szCs w:val="18"/>
                <w:lang w:eastAsia="es-ES"/>
              </w:rPr>
              <w:t>8</w:t>
            </w:r>
          </w:p>
        </w:tc>
        <w:tc>
          <w:tcPr>
            <w:tcW w:w="0" w:type="auto"/>
            <w:tcBorders>
              <w:top w:val="nil"/>
              <w:left w:val="nil"/>
              <w:bottom w:val="single" w:sz="4" w:space="0" w:color="auto"/>
              <w:right w:val="single" w:sz="4" w:space="0" w:color="auto"/>
            </w:tcBorders>
            <w:shd w:val="clear" w:color="auto" w:fill="auto"/>
            <w:noWrap/>
            <w:vAlign w:val="center"/>
            <w:hideMark/>
          </w:tcPr>
          <w:p w14:paraId="563968B9" w14:textId="77777777" w:rsidR="0017010B" w:rsidRPr="0017010B" w:rsidRDefault="0017010B" w:rsidP="0017010B">
            <w:pPr>
              <w:spacing w:after="0" w:line="240" w:lineRule="auto"/>
              <w:rPr>
                <w:rFonts w:ascii="Times New Roman" w:eastAsia="Times New Roman" w:hAnsi="Times New Roman"/>
                <w:color w:val="000000"/>
                <w:sz w:val="20"/>
                <w:szCs w:val="18"/>
                <w:lang w:eastAsia="es-ES"/>
              </w:rPr>
            </w:pPr>
            <w:r w:rsidRPr="0017010B">
              <w:rPr>
                <w:rFonts w:ascii="Times New Roman" w:eastAsia="Times New Roman" w:hAnsi="Times New Roman"/>
                <w:color w:val="000000"/>
                <w:sz w:val="20"/>
                <w:szCs w:val="18"/>
                <w:lang w:eastAsia="es-ES"/>
              </w:rPr>
              <w:t>Fecha máxima de convalidación de errores</w:t>
            </w:r>
          </w:p>
        </w:tc>
        <w:tc>
          <w:tcPr>
            <w:tcW w:w="0" w:type="auto"/>
            <w:tcBorders>
              <w:top w:val="nil"/>
              <w:left w:val="nil"/>
              <w:bottom w:val="single" w:sz="4" w:space="0" w:color="auto"/>
              <w:right w:val="single" w:sz="4" w:space="0" w:color="auto"/>
            </w:tcBorders>
            <w:shd w:val="clear" w:color="auto" w:fill="auto"/>
            <w:noWrap/>
            <w:vAlign w:val="center"/>
            <w:hideMark/>
          </w:tcPr>
          <w:p w14:paraId="7373732C" w14:textId="77777777" w:rsidR="0017010B" w:rsidRPr="0017010B" w:rsidRDefault="0017010B" w:rsidP="0017010B">
            <w:pPr>
              <w:spacing w:after="0" w:line="240" w:lineRule="auto"/>
              <w:jc w:val="right"/>
              <w:rPr>
                <w:rFonts w:ascii="Times New Roman" w:eastAsia="Times New Roman" w:hAnsi="Times New Roman"/>
                <w:color w:val="000000"/>
                <w:sz w:val="20"/>
                <w:szCs w:val="18"/>
                <w:lang w:eastAsia="es-ES"/>
              </w:rPr>
            </w:pPr>
            <w:r w:rsidRPr="0017010B">
              <w:rPr>
                <w:rFonts w:ascii="Times New Roman" w:eastAsia="Times New Roman" w:hAnsi="Times New Roman"/>
                <w:color w:val="000000"/>
                <w:sz w:val="20"/>
                <w:szCs w:val="18"/>
                <w:lang w:eastAsia="es-ES"/>
              </w:rPr>
              <w:t>martes, 05 de abril de 2022</w:t>
            </w:r>
          </w:p>
        </w:tc>
        <w:tc>
          <w:tcPr>
            <w:tcW w:w="0" w:type="auto"/>
            <w:tcBorders>
              <w:top w:val="nil"/>
              <w:left w:val="nil"/>
              <w:bottom w:val="single" w:sz="4" w:space="0" w:color="auto"/>
              <w:right w:val="single" w:sz="4" w:space="0" w:color="auto"/>
            </w:tcBorders>
            <w:shd w:val="clear" w:color="auto" w:fill="auto"/>
            <w:noWrap/>
            <w:vAlign w:val="center"/>
            <w:hideMark/>
          </w:tcPr>
          <w:p w14:paraId="2F164364" w14:textId="77777777" w:rsidR="0017010B" w:rsidRPr="0017010B" w:rsidRDefault="0017010B" w:rsidP="0017010B">
            <w:pPr>
              <w:spacing w:after="0" w:line="240" w:lineRule="auto"/>
              <w:jc w:val="center"/>
              <w:rPr>
                <w:rFonts w:ascii="Times New Roman" w:eastAsia="Times New Roman" w:hAnsi="Times New Roman"/>
                <w:color w:val="000000"/>
                <w:sz w:val="20"/>
                <w:szCs w:val="18"/>
                <w:lang w:eastAsia="es-ES"/>
              </w:rPr>
            </w:pPr>
            <w:r w:rsidRPr="0017010B">
              <w:rPr>
                <w:rFonts w:ascii="Times New Roman" w:eastAsia="Times New Roman" w:hAnsi="Times New Roman"/>
                <w:color w:val="000000"/>
                <w:sz w:val="20"/>
                <w:szCs w:val="18"/>
                <w:lang w:eastAsia="es-ES"/>
              </w:rPr>
              <w:t>16h00</w:t>
            </w:r>
          </w:p>
        </w:tc>
        <w:tc>
          <w:tcPr>
            <w:tcW w:w="0" w:type="auto"/>
            <w:tcBorders>
              <w:top w:val="nil"/>
              <w:left w:val="nil"/>
              <w:bottom w:val="single" w:sz="4" w:space="0" w:color="auto"/>
              <w:right w:val="single" w:sz="4" w:space="0" w:color="auto"/>
            </w:tcBorders>
            <w:shd w:val="clear" w:color="auto" w:fill="auto"/>
            <w:noWrap/>
            <w:vAlign w:val="center"/>
            <w:hideMark/>
          </w:tcPr>
          <w:p w14:paraId="04241618" w14:textId="77777777" w:rsidR="0017010B" w:rsidRPr="0017010B" w:rsidRDefault="0017010B" w:rsidP="0017010B">
            <w:pPr>
              <w:spacing w:after="0" w:line="240" w:lineRule="auto"/>
              <w:jc w:val="center"/>
              <w:rPr>
                <w:rFonts w:eastAsia="Times New Roman"/>
                <w:color w:val="000000"/>
                <w:sz w:val="20"/>
                <w:szCs w:val="18"/>
                <w:lang w:eastAsia="es-ES"/>
              </w:rPr>
            </w:pPr>
            <w:r w:rsidRPr="0017010B">
              <w:rPr>
                <w:rFonts w:eastAsia="Times New Roman"/>
                <w:color w:val="000000"/>
                <w:sz w:val="20"/>
                <w:szCs w:val="18"/>
                <w:lang w:eastAsia="es-ES"/>
              </w:rPr>
              <w:t xml:space="preserve">            2   </w:t>
            </w:r>
          </w:p>
        </w:tc>
      </w:tr>
      <w:tr w:rsidR="0017010B" w:rsidRPr="0017010B" w14:paraId="0B1CF1FD" w14:textId="77777777" w:rsidTr="0017010B">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F25C50" w14:textId="77777777" w:rsidR="0017010B" w:rsidRPr="0017010B" w:rsidRDefault="0017010B" w:rsidP="0017010B">
            <w:pPr>
              <w:spacing w:after="0" w:line="240" w:lineRule="auto"/>
              <w:jc w:val="center"/>
              <w:rPr>
                <w:rFonts w:ascii="Times New Roman" w:eastAsia="Times New Roman" w:hAnsi="Times New Roman"/>
                <w:b/>
                <w:bCs/>
                <w:color w:val="000000"/>
                <w:sz w:val="20"/>
                <w:szCs w:val="18"/>
                <w:lang w:eastAsia="es-ES"/>
              </w:rPr>
            </w:pPr>
            <w:r w:rsidRPr="0017010B">
              <w:rPr>
                <w:rFonts w:ascii="Times New Roman" w:eastAsia="Times New Roman" w:hAnsi="Times New Roman"/>
                <w:b/>
                <w:bCs/>
                <w:color w:val="000000"/>
                <w:sz w:val="20"/>
                <w:szCs w:val="18"/>
                <w:lang w:eastAsia="es-ES"/>
              </w:rPr>
              <w:t>9</w:t>
            </w:r>
          </w:p>
        </w:tc>
        <w:tc>
          <w:tcPr>
            <w:tcW w:w="0" w:type="auto"/>
            <w:tcBorders>
              <w:top w:val="nil"/>
              <w:left w:val="nil"/>
              <w:bottom w:val="single" w:sz="4" w:space="0" w:color="auto"/>
              <w:right w:val="single" w:sz="4" w:space="0" w:color="auto"/>
            </w:tcBorders>
            <w:shd w:val="clear" w:color="auto" w:fill="auto"/>
            <w:noWrap/>
            <w:vAlign w:val="center"/>
            <w:hideMark/>
          </w:tcPr>
          <w:p w14:paraId="74CC370F" w14:textId="77777777" w:rsidR="0017010B" w:rsidRPr="0017010B" w:rsidRDefault="0017010B" w:rsidP="0017010B">
            <w:pPr>
              <w:spacing w:after="0" w:line="240" w:lineRule="auto"/>
              <w:rPr>
                <w:rFonts w:ascii="Times New Roman" w:eastAsia="Times New Roman" w:hAnsi="Times New Roman"/>
                <w:color w:val="000000"/>
                <w:sz w:val="20"/>
                <w:szCs w:val="18"/>
                <w:lang w:eastAsia="es-ES"/>
              </w:rPr>
            </w:pPr>
            <w:r w:rsidRPr="0017010B">
              <w:rPr>
                <w:rFonts w:ascii="Times New Roman" w:eastAsia="Times New Roman" w:hAnsi="Times New Roman"/>
                <w:color w:val="000000"/>
                <w:sz w:val="20"/>
                <w:szCs w:val="18"/>
                <w:lang w:eastAsia="es-ES"/>
              </w:rPr>
              <w:t>Fecha de notificación con mejor oferta</w:t>
            </w:r>
          </w:p>
        </w:tc>
        <w:tc>
          <w:tcPr>
            <w:tcW w:w="0" w:type="auto"/>
            <w:tcBorders>
              <w:top w:val="nil"/>
              <w:left w:val="nil"/>
              <w:bottom w:val="single" w:sz="4" w:space="0" w:color="auto"/>
              <w:right w:val="single" w:sz="4" w:space="0" w:color="auto"/>
            </w:tcBorders>
            <w:shd w:val="clear" w:color="auto" w:fill="auto"/>
            <w:noWrap/>
            <w:vAlign w:val="center"/>
            <w:hideMark/>
          </w:tcPr>
          <w:p w14:paraId="59693E06" w14:textId="77777777" w:rsidR="0017010B" w:rsidRPr="0017010B" w:rsidRDefault="0017010B" w:rsidP="0017010B">
            <w:pPr>
              <w:spacing w:after="0" w:line="240" w:lineRule="auto"/>
              <w:jc w:val="right"/>
              <w:rPr>
                <w:rFonts w:ascii="Times New Roman" w:eastAsia="Times New Roman" w:hAnsi="Times New Roman"/>
                <w:color w:val="000000"/>
                <w:sz w:val="20"/>
                <w:szCs w:val="18"/>
                <w:lang w:eastAsia="es-ES"/>
              </w:rPr>
            </w:pPr>
            <w:r w:rsidRPr="0017010B">
              <w:rPr>
                <w:rFonts w:ascii="Times New Roman" w:eastAsia="Times New Roman" w:hAnsi="Times New Roman"/>
                <w:color w:val="000000"/>
                <w:sz w:val="20"/>
                <w:szCs w:val="18"/>
                <w:lang w:eastAsia="es-ES"/>
              </w:rPr>
              <w:t>miércoles, 06 de abril de 2022</w:t>
            </w:r>
          </w:p>
        </w:tc>
        <w:tc>
          <w:tcPr>
            <w:tcW w:w="0" w:type="auto"/>
            <w:tcBorders>
              <w:top w:val="nil"/>
              <w:left w:val="nil"/>
              <w:bottom w:val="single" w:sz="4" w:space="0" w:color="auto"/>
              <w:right w:val="single" w:sz="4" w:space="0" w:color="auto"/>
            </w:tcBorders>
            <w:shd w:val="clear" w:color="auto" w:fill="auto"/>
            <w:noWrap/>
            <w:vAlign w:val="center"/>
            <w:hideMark/>
          </w:tcPr>
          <w:p w14:paraId="357D4485" w14:textId="77777777" w:rsidR="0017010B" w:rsidRPr="0017010B" w:rsidRDefault="0017010B" w:rsidP="0017010B">
            <w:pPr>
              <w:spacing w:after="0" w:line="240" w:lineRule="auto"/>
              <w:jc w:val="center"/>
              <w:rPr>
                <w:rFonts w:ascii="Times New Roman" w:eastAsia="Times New Roman" w:hAnsi="Times New Roman"/>
                <w:color w:val="000000"/>
                <w:sz w:val="20"/>
                <w:szCs w:val="18"/>
                <w:lang w:eastAsia="es-ES"/>
              </w:rPr>
            </w:pPr>
            <w:r w:rsidRPr="0017010B">
              <w:rPr>
                <w:rFonts w:ascii="Times New Roman" w:eastAsia="Times New Roman" w:hAnsi="Times New Roman"/>
                <w:color w:val="000000"/>
                <w:sz w:val="20"/>
                <w:szCs w:val="18"/>
                <w:lang w:eastAsia="es-ES"/>
              </w:rPr>
              <w:t>16h00</w:t>
            </w:r>
          </w:p>
        </w:tc>
        <w:tc>
          <w:tcPr>
            <w:tcW w:w="0" w:type="auto"/>
            <w:tcBorders>
              <w:top w:val="nil"/>
              <w:left w:val="nil"/>
              <w:bottom w:val="single" w:sz="4" w:space="0" w:color="auto"/>
              <w:right w:val="single" w:sz="4" w:space="0" w:color="auto"/>
            </w:tcBorders>
            <w:shd w:val="clear" w:color="auto" w:fill="auto"/>
            <w:noWrap/>
            <w:vAlign w:val="center"/>
            <w:hideMark/>
          </w:tcPr>
          <w:p w14:paraId="21BA8214" w14:textId="77777777" w:rsidR="0017010B" w:rsidRPr="0017010B" w:rsidRDefault="0017010B" w:rsidP="0017010B">
            <w:pPr>
              <w:spacing w:after="0" w:line="240" w:lineRule="auto"/>
              <w:jc w:val="center"/>
              <w:rPr>
                <w:rFonts w:eastAsia="Times New Roman"/>
                <w:color w:val="000000"/>
                <w:sz w:val="20"/>
                <w:szCs w:val="18"/>
                <w:lang w:eastAsia="es-ES"/>
              </w:rPr>
            </w:pPr>
            <w:r w:rsidRPr="0017010B">
              <w:rPr>
                <w:rFonts w:eastAsia="Times New Roman"/>
                <w:color w:val="000000"/>
                <w:sz w:val="20"/>
                <w:szCs w:val="18"/>
                <w:lang w:eastAsia="es-ES"/>
              </w:rPr>
              <w:t xml:space="preserve">            1   </w:t>
            </w:r>
          </w:p>
        </w:tc>
      </w:tr>
      <w:tr w:rsidR="0017010B" w:rsidRPr="0017010B" w14:paraId="53AF61E4" w14:textId="77777777" w:rsidTr="0017010B">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7C3DA4" w14:textId="77777777" w:rsidR="0017010B" w:rsidRPr="0017010B" w:rsidRDefault="0017010B" w:rsidP="0017010B">
            <w:pPr>
              <w:spacing w:after="0" w:line="240" w:lineRule="auto"/>
              <w:jc w:val="center"/>
              <w:rPr>
                <w:rFonts w:ascii="Times New Roman" w:eastAsia="Times New Roman" w:hAnsi="Times New Roman"/>
                <w:b/>
                <w:bCs/>
                <w:color w:val="000000"/>
                <w:sz w:val="20"/>
                <w:szCs w:val="18"/>
                <w:lang w:eastAsia="es-ES"/>
              </w:rPr>
            </w:pPr>
            <w:r w:rsidRPr="0017010B">
              <w:rPr>
                <w:rFonts w:ascii="Times New Roman" w:eastAsia="Times New Roman" w:hAnsi="Times New Roman"/>
                <w:b/>
                <w:bCs/>
                <w:color w:val="000000"/>
                <w:sz w:val="20"/>
                <w:szCs w:val="18"/>
                <w:lang w:eastAsia="es-ES"/>
              </w:rPr>
              <w:t>10</w:t>
            </w:r>
          </w:p>
        </w:tc>
        <w:tc>
          <w:tcPr>
            <w:tcW w:w="0" w:type="auto"/>
            <w:tcBorders>
              <w:top w:val="nil"/>
              <w:left w:val="nil"/>
              <w:bottom w:val="single" w:sz="4" w:space="0" w:color="auto"/>
              <w:right w:val="single" w:sz="4" w:space="0" w:color="auto"/>
            </w:tcBorders>
            <w:shd w:val="clear" w:color="auto" w:fill="auto"/>
            <w:noWrap/>
            <w:vAlign w:val="center"/>
            <w:hideMark/>
          </w:tcPr>
          <w:p w14:paraId="6955A866" w14:textId="77777777" w:rsidR="0017010B" w:rsidRPr="0017010B" w:rsidRDefault="0017010B" w:rsidP="0017010B">
            <w:pPr>
              <w:spacing w:after="0" w:line="240" w:lineRule="auto"/>
              <w:rPr>
                <w:rFonts w:ascii="Times New Roman" w:eastAsia="Times New Roman" w:hAnsi="Times New Roman"/>
                <w:color w:val="000000"/>
                <w:sz w:val="20"/>
                <w:szCs w:val="18"/>
                <w:lang w:eastAsia="es-ES"/>
              </w:rPr>
            </w:pPr>
            <w:r w:rsidRPr="0017010B">
              <w:rPr>
                <w:rFonts w:ascii="Times New Roman" w:eastAsia="Times New Roman" w:hAnsi="Times New Roman"/>
                <w:color w:val="000000"/>
                <w:sz w:val="20"/>
                <w:szCs w:val="18"/>
                <w:lang w:eastAsia="es-ES"/>
              </w:rPr>
              <w:t xml:space="preserve">Fecha de homologación </w:t>
            </w:r>
          </w:p>
        </w:tc>
        <w:tc>
          <w:tcPr>
            <w:tcW w:w="0" w:type="auto"/>
            <w:tcBorders>
              <w:top w:val="nil"/>
              <w:left w:val="nil"/>
              <w:bottom w:val="single" w:sz="4" w:space="0" w:color="auto"/>
              <w:right w:val="single" w:sz="4" w:space="0" w:color="auto"/>
            </w:tcBorders>
            <w:shd w:val="clear" w:color="auto" w:fill="auto"/>
            <w:noWrap/>
            <w:vAlign w:val="center"/>
            <w:hideMark/>
          </w:tcPr>
          <w:p w14:paraId="162A3995" w14:textId="77777777" w:rsidR="0017010B" w:rsidRPr="0017010B" w:rsidRDefault="0017010B" w:rsidP="0017010B">
            <w:pPr>
              <w:spacing w:after="0" w:line="240" w:lineRule="auto"/>
              <w:jc w:val="right"/>
              <w:rPr>
                <w:rFonts w:ascii="Times New Roman" w:eastAsia="Times New Roman" w:hAnsi="Times New Roman"/>
                <w:color w:val="000000"/>
                <w:sz w:val="20"/>
                <w:szCs w:val="18"/>
                <w:lang w:eastAsia="es-ES"/>
              </w:rPr>
            </w:pPr>
            <w:r w:rsidRPr="0017010B">
              <w:rPr>
                <w:rFonts w:ascii="Times New Roman" w:eastAsia="Times New Roman" w:hAnsi="Times New Roman"/>
                <w:color w:val="000000"/>
                <w:sz w:val="20"/>
                <w:szCs w:val="18"/>
                <w:lang w:eastAsia="es-ES"/>
              </w:rPr>
              <w:t>viernes, 08 de abril de 2022</w:t>
            </w:r>
          </w:p>
        </w:tc>
        <w:tc>
          <w:tcPr>
            <w:tcW w:w="0" w:type="auto"/>
            <w:tcBorders>
              <w:top w:val="nil"/>
              <w:left w:val="nil"/>
              <w:bottom w:val="single" w:sz="4" w:space="0" w:color="auto"/>
              <w:right w:val="single" w:sz="4" w:space="0" w:color="auto"/>
            </w:tcBorders>
            <w:shd w:val="clear" w:color="auto" w:fill="auto"/>
            <w:noWrap/>
            <w:vAlign w:val="center"/>
            <w:hideMark/>
          </w:tcPr>
          <w:p w14:paraId="6CEFCB83" w14:textId="77777777" w:rsidR="0017010B" w:rsidRPr="0017010B" w:rsidRDefault="0017010B" w:rsidP="0017010B">
            <w:pPr>
              <w:spacing w:after="0" w:line="240" w:lineRule="auto"/>
              <w:jc w:val="center"/>
              <w:rPr>
                <w:rFonts w:ascii="Times New Roman" w:eastAsia="Times New Roman" w:hAnsi="Times New Roman"/>
                <w:color w:val="000000"/>
                <w:sz w:val="20"/>
                <w:szCs w:val="18"/>
                <w:lang w:eastAsia="es-ES"/>
              </w:rPr>
            </w:pPr>
            <w:r w:rsidRPr="0017010B">
              <w:rPr>
                <w:rFonts w:ascii="Times New Roman" w:eastAsia="Times New Roman" w:hAnsi="Times New Roman"/>
                <w:color w:val="000000"/>
                <w:sz w:val="20"/>
                <w:szCs w:val="18"/>
                <w:lang w:eastAsia="es-ES"/>
              </w:rPr>
              <w:t>12H00</w:t>
            </w:r>
          </w:p>
        </w:tc>
        <w:tc>
          <w:tcPr>
            <w:tcW w:w="0" w:type="auto"/>
            <w:tcBorders>
              <w:top w:val="nil"/>
              <w:left w:val="nil"/>
              <w:bottom w:val="single" w:sz="4" w:space="0" w:color="auto"/>
              <w:right w:val="single" w:sz="4" w:space="0" w:color="auto"/>
            </w:tcBorders>
            <w:shd w:val="clear" w:color="auto" w:fill="auto"/>
            <w:noWrap/>
            <w:vAlign w:val="center"/>
            <w:hideMark/>
          </w:tcPr>
          <w:p w14:paraId="465F5E3F" w14:textId="77777777" w:rsidR="0017010B" w:rsidRPr="0017010B" w:rsidRDefault="0017010B" w:rsidP="0017010B">
            <w:pPr>
              <w:spacing w:after="0" w:line="240" w:lineRule="auto"/>
              <w:jc w:val="center"/>
              <w:rPr>
                <w:rFonts w:eastAsia="Times New Roman"/>
                <w:color w:val="000000"/>
                <w:sz w:val="20"/>
                <w:szCs w:val="18"/>
                <w:lang w:eastAsia="es-ES"/>
              </w:rPr>
            </w:pPr>
            <w:r w:rsidRPr="0017010B">
              <w:rPr>
                <w:rFonts w:eastAsia="Times New Roman"/>
                <w:color w:val="000000"/>
                <w:sz w:val="20"/>
                <w:szCs w:val="18"/>
                <w:lang w:eastAsia="es-ES"/>
              </w:rPr>
              <w:t xml:space="preserve">            2   </w:t>
            </w:r>
          </w:p>
        </w:tc>
      </w:tr>
      <w:tr w:rsidR="0017010B" w:rsidRPr="0017010B" w14:paraId="7D94041F" w14:textId="77777777" w:rsidTr="0017010B">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4B3ADA" w14:textId="77777777" w:rsidR="0017010B" w:rsidRPr="0017010B" w:rsidRDefault="0017010B" w:rsidP="0017010B">
            <w:pPr>
              <w:spacing w:after="0" w:line="240" w:lineRule="auto"/>
              <w:jc w:val="center"/>
              <w:rPr>
                <w:rFonts w:ascii="Times New Roman" w:eastAsia="Times New Roman" w:hAnsi="Times New Roman"/>
                <w:b/>
                <w:bCs/>
                <w:color w:val="000000"/>
                <w:sz w:val="20"/>
                <w:szCs w:val="18"/>
                <w:lang w:eastAsia="es-ES"/>
              </w:rPr>
            </w:pPr>
            <w:r w:rsidRPr="0017010B">
              <w:rPr>
                <w:rFonts w:ascii="Times New Roman" w:eastAsia="Times New Roman" w:hAnsi="Times New Roman"/>
                <w:b/>
                <w:bCs/>
                <w:color w:val="000000"/>
                <w:sz w:val="20"/>
                <w:szCs w:val="18"/>
                <w:lang w:eastAsia="es-ES"/>
              </w:rPr>
              <w:t>11</w:t>
            </w:r>
          </w:p>
        </w:tc>
        <w:tc>
          <w:tcPr>
            <w:tcW w:w="0" w:type="auto"/>
            <w:tcBorders>
              <w:top w:val="nil"/>
              <w:left w:val="nil"/>
              <w:bottom w:val="single" w:sz="4" w:space="0" w:color="auto"/>
              <w:right w:val="single" w:sz="4" w:space="0" w:color="auto"/>
            </w:tcBorders>
            <w:shd w:val="clear" w:color="auto" w:fill="auto"/>
            <w:noWrap/>
            <w:vAlign w:val="center"/>
            <w:hideMark/>
          </w:tcPr>
          <w:p w14:paraId="031D7A91" w14:textId="77777777" w:rsidR="0017010B" w:rsidRPr="0017010B" w:rsidRDefault="0017010B" w:rsidP="0017010B">
            <w:pPr>
              <w:spacing w:after="0" w:line="240" w:lineRule="auto"/>
              <w:rPr>
                <w:rFonts w:ascii="Times New Roman" w:eastAsia="Times New Roman" w:hAnsi="Times New Roman"/>
                <w:color w:val="000000"/>
                <w:sz w:val="20"/>
                <w:szCs w:val="18"/>
                <w:lang w:eastAsia="es-ES"/>
              </w:rPr>
            </w:pPr>
            <w:r w:rsidRPr="0017010B">
              <w:rPr>
                <w:rFonts w:ascii="Times New Roman" w:eastAsia="Times New Roman" w:hAnsi="Times New Roman"/>
                <w:color w:val="000000"/>
                <w:sz w:val="20"/>
                <w:szCs w:val="18"/>
                <w:lang w:eastAsia="es-ES"/>
              </w:rPr>
              <w:t>Fecha límite de entrega del informe</w:t>
            </w:r>
          </w:p>
        </w:tc>
        <w:tc>
          <w:tcPr>
            <w:tcW w:w="0" w:type="auto"/>
            <w:tcBorders>
              <w:top w:val="nil"/>
              <w:left w:val="nil"/>
              <w:bottom w:val="single" w:sz="4" w:space="0" w:color="auto"/>
              <w:right w:val="single" w:sz="4" w:space="0" w:color="auto"/>
            </w:tcBorders>
            <w:shd w:val="clear" w:color="auto" w:fill="auto"/>
            <w:noWrap/>
            <w:vAlign w:val="center"/>
            <w:hideMark/>
          </w:tcPr>
          <w:p w14:paraId="1CF3B716" w14:textId="77777777" w:rsidR="0017010B" w:rsidRPr="0017010B" w:rsidRDefault="0017010B" w:rsidP="0017010B">
            <w:pPr>
              <w:spacing w:after="0" w:line="240" w:lineRule="auto"/>
              <w:jc w:val="right"/>
              <w:rPr>
                <w:rFonts w:ascii="Times New Roman" w:eastAsia="Times New Roman" w:hAnsi="Times New Roman"/>
                <w:color w:val="000000"/>
                <w:sz w:val="20"/>
                <w:szCs w:val="18"/>
                <w:lang w:eastAsia="es-ES"/>
              </w:rPr>
            </w:pPr>
            <w:r w:rsidRPr="0017010B">
              <w:rPr>
                <w:rFonts w:ascii="Times New Roman" w:eastAsia="Times New Roman" w:hAnsi="Times New Roman"/>
                <w:color w:val="000000"/>
                <w:sz w:val="20"/>
                <w:szCs w:val="18"/>
                <w:lang w:eastAsia="es-ES"/>
              </w:rPr>
              <w:t>martes, 12 de abril de 2022</w:t>
            </w:r>
          </w:p>
        </w:tc>
        <w:tc>
          <w:tcPr>
            <w:tcW w:w="0" w:type="auto"/>
            <w:tcBorders>
              <w:top w:val="nil"/>
              <w:left w:val="nil"/>
              <w:bottom w:val="single" w:sz="4" w:space="0" w:color="auto"/>
              <w:right w:val="single" w:sz="4" w:space="0" w:color="auto"/>
            </w:tcBorders>
            <w:shd w:val="clear" w:color="auto" w:fill="auto"/>
            <w:noWrap/>
            <w:vAlign w:val="center"/>
            <w:hideMark/>
          </w:tcPr>
          <w:p w14:paraId="4CC3997D" w14:textId="77777777" w:rsidR="0017010B" w:rsidRPr="0017010B" w:rsidRDefault="0017010B" w:rsidP="0017010B">
            <w:pPr>
              <w:spacing w:after="0" w:line="240" w:lineRule="auto"/>
              <w:jc w:val="center"/>
              <w:rPr>
                <w:rFonts w:ascii="Times New Roman" w:eastAsia="Times New Roman" w:hAnsi="Times New Roman"/>
                <w:color w:val="000000"/>
                <w:sz w:val="20"/>
                <w:szCs w:val="18"/>
                <w:lang w:eastAsia="es-ES"/>
              </w:rPr>
            </w:pPr>
            <w:r w:rsidRPr="0017010B">
              <w:rPr>
                <w:rFonts w:ascii="Times New Roman" w:eastAsia="Times New Roman" w:hAnsi="Times New Roman"/>
                <w:color w:val="000000"/>
                <w:sz w:val="20"/>
                <w:szCs w:val="18"/>
                <w:lang w:eastAsia="es-ES"/>
              </w:rPr>
              <w:t>16h00</w:t>
            </w:r>
          </w:p>
        </w:tc>
        <w:tc>
          <w:tcPr>
            <w:tcW w:w="0" w:type="auto"/>
            <w:tcBorders>
              <w:top w:val="nil"/>
              <w:left w:val="nil"/>
              <w:bottom w:val="single" w:sz="4" w:space="0" w:color="auto"/>
              <w:right w:val="single" w:sz="4" w:space="0" w:color="auto"/>
            </w:tcBorders>
            <w:shd w:val="clear" w:color="auto" w:fill="auto"/>
            <w:noWrap/>
            <w:vAlign w:val="center"/>
            <w:hideMark/>
          </w:tcPr>
          <w:p w14:paraId="06E440BB" w14:textId="77777777" w:rsidR="0017010B" w:rsidRPr="0017010B" w:rsidRDefault="0017010B" w:rsidP="0017010B">
            <w:pPr>
              <w:spacing w:after="0" w:line="240" w:lineRule="auto"/>
              <w:jc w:val="center"/>
              <w:rPr>
                <w:rFonts w:eastAsia="Times New Roman"/>
                <w:color w:val="000000"/>
                <w:sz w:val="20"/>
                <w:szCs w:val="18"/>
                <w:lang w:eastAsia="es-ES"/>
              </w:rPr>
            </w:pPr>
            <w:r w:rsidRPr="0017010B">
              <w:rPr>
                <w:rFonts w:eastAsia="Times New Roman"/>
                <w:color w:val="000000"/>
                <w:sz w:val="20"/>
                <w:szCs w:val="18"/>
                <w:lang w:eastAsia="es-ES"/>
              </w:rPr>
              <w:t xml:space="preserve">            2   </w:t>
            </w:r>
          </w:p>
        </w:tc>
      </w:tr>
      <w:tr w:rsidR="0017010B" w:rsidRPr="0017010B" w14:paraId="30B0E0F5" w14:textId="77777777" w:rsidTr="0017010B">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6F1053" w14:textId="77777777" w:rsidR="0017010B" w:rsidRPr="0017010B" w:rsidRDefault="0017010B" w:rsidP="0017010B">
            <w:pPr>
              <w:spacing w:after="0" w:line="240" w:lineRule="auto"/>
              <w:jc w:val="center"/>
              <w:rPr>
                <w:rFonts w:ascii="Times New Roman" w:eastAsia="Times New Roman" w:hAnsi="Times New Roman"/>
                <w:b/>
                <w:bCs/>
                <w:color w:val="000000"/>
                <w:sz w:val="20"/>
                <w:szCs w:val="18"/>
                <w:lang w:eastAsia="es-ES"/>
              </w:rPr>
            </w:pPr>
            <w:r w:rsidRPr="0017010B">
              <w:rPr>
                <w:rFonts w:ascii="Times New Roman" w:eastAsia="Times New Roman" w:hAnsi="Times New Roman"/>
                <w:b/>
                <w:bCs/>
                <w:color w:val="000000"/>
                <w:sz w:val="20"/>
                <w:szCs w:val="18"/>
                <w:lang w:eastAsia="es-ES"/>
              </w:rPr>
              <w:t>12</w:t>
            </w:r>
          </w:p>
        </w:tc>
        <w:tc>
          <w:tcPr>
            <w:tcW w:w="0" w:type="auto"/>
            <w:tcBorders>
              <w:top w:val="nil"/>
              <w:left w:val="nil"/>
              <w:bottom w:val="single" w:sz="4" w:space="0" w:color="auto"/>
              <w:right w:val="single" w:sz="4" w:space="0" w:color="auto"/>
            </w:tcBorders>
            <w:shd w:val="clear" w:color="auto" w:fill="auto"/>
            <w:noWrap/>
            <w:vAlign w:val="center"/>
            <w:hideMark/>
          </w:tcPr>
          <w:p w14:paraId="69D20BC1" w14:textId="77777777" w:rsidR="0017010B" w:rsidRPr="0017010B" w:rsidRDefault="0017010B" w:rsidP="0017010B">
            <w:pPr>
              <w:spacing w:after="0" w:line="240" w:lineRule="auto"/>
              <w:rPr>
                <w:rFonts w:ascii="Times New Roman" w:eastAsia="Times New Roman" w:hAnsi="Times New Roman"/>
                <w:color w:val="000000"/>
                <w:sz w:val="20"/>
                <w:szCs w:val="18"/>
                <w:lang w:eastAsia="es-ES"/>
              </w:rPr>
            </w:pPr>
            <w:r w:rsidRPr="0017010B">
              <w:rPr>
                <w:rFonts w:ascii="Times New Roman" w:eastAsia="Times New Roman" w:hAnsi="Times New Roman"/>
                <w:color w:val="000000"/>
                <w:sz w:val="20"/>
                <w:szCs w:val="18"/>
                <w:lang w:eastAsia="es-ES"/>
              </w:rPr>
              <w:t xml:space="preserve">Fecha publicación resultados finales </w:t>
            </w:r>
          </w:p>
        </w:tc>
        <w:tc>
          <w:tcPr>
            <w:tcW w:w="0" w:type="auto"/>
            <w:tcBorders>
              <w:top w:val="nil"/>
              <w:left w:val="nil"/>
              <w:bottom w:val="single" w:sz="4" w:space="0" w:color="auto"/>
              <w:right w:val="single" w:sz="4" w:space="0" w:color="auto"/>
            </w:tcBorders>
            <w:shd w:val="clear" w:color="auto" w:fill="auto"/>
            <w:noWrap/>
            <w:vAlign w:val="center"/>
            <w:hideMark/>
          </w:tcPr>
          <w:p w14:paraId="3A19CF85" w14:textId="77777777" w:rsidR="0017010B" w:rsidRPr="0017010B" w:rsidRDefault="0017010B" w:rsidP="0017010B">
            <w:pPr>
              <w:spacing w:after="0" w:line="240" w:lineRule="auto"/>
              <w:jc w:val="right"/>
              <w:rPr>
                <w:rFonts w:ascii="Times New Roman" w:eastAsia="Times New Roman" w:hAnsi="Times New Roman"/>
                <w:color w:val="000000"/>
                <w:sz w:val="20"/>
                <w:szCs w:val="18"/>
                <w:lang w:eastAsia="es-ES"/>
              </w:rPr>
            </w:pPr>
            <w:r w:rsidRPr="0017010B">
              <w:rPr>
                <w:rFonts w:ascii="Times New Roman" w:eastAsia="Times New Roman" w:hAnsi="Times New Roman"/>
                <w:color w:val="000000"/>
                <w:sz w:val="20"/>
                <w:szCs w:val="18"/>
                <w:lang w:eastAsia="es-ES"/>
              </w:rPr>
              <w:t>jueves, 14 de abril de 2022</w:t>
            </w:r>
          </w:p>
        </w:tc>
        <w:tc>
          <w:tcPr>
            <w:tcW w:w="0" w:type="auto"/>
            <w:tcBorders>
              <w:top w:val="nil"/>
              <w:left w:val="nil"/>
              <w:bottom w:val="single" w:sz="4" w:space="0" w:color="auto"/>
              <w:right w:val="single" w:sz="4" w:space="0" w:color="auto"/>
            </w:tcBorders>
            <w:shd w:val="clear" w:color="auto" w:fill="auto"/>
            <w:noWrap/>
            <w:vAlign w:val="center"/>
            <w:hideMark/>
          </w:tcPr>
          <w:p w14:paraId="0B3AE415" w14:textId="77777777" w:rsidR="0017010B" w:rsidRPr="0017010B" w:rsidRDefault="0017010B" w:rsidP="0017010B">
            <w:pPr>
              <w:spacing w:after="0" w:line="240" w:lineRule="auto"/>
              <w:jc w:val="center"/>
              <w:rPr>
                <w:rFonts w:ascii="Times New Roman" w:eastAsia="Times New Roman" w:hAnsi="Times New Roman"/>
                <w:color w:val="000000"/>
                <w:sz w:val="20"/>
                <w:szCs w:val="18"/>
                <w:lang w:eastAsia="es-ES"/>
              </w:rPr>
            </w:pPr>
            <w:r w:rsidRPr="0017010B">
              <w:rPr>
                <w:rFonts w:ascii="Times New Roman" w:eastAsia="Times New Roman" w:hAnsi="Times New Roman"/>
                <w:color w:val="000000"/>
                <w:sz w:val="20"/>
                <w:szCs w:val="18"/>
                <w:lang w:eastAsia="es-ES"/>
              </w:rPr>
              <w:t>17h00</w:t>
            </w:r>
          </w:p>
        </w:tc>
        <w:tc>
          <w:tcPr>
            <w:tcW w:w="0" w:type="auto"/>
            <w:tcBorders>
              <w:top w:val="nil"/>
              <w:left w:val="nil"/>
              <w:bottom w:val="single" w:sz="4" w:space="0" w:color="auto"/>
              <w:right w:val="single" w:sz="4" w:space="0" w:color="auto"/>
            </w:tcBorders>
            <w:shd w:val="clear" w:color="auto" w:fill="auto"/>
            <w:noWrap/>
            <w:vAlign w:val="center"/>
            <w:hideMark/>
          </w:tcPr>
          <w:p w14:paraId="6D4CA708" w14:textId="77777777" w:rsidR="0017010B" w:rsidRPr="0017010B" w:rsidRDefault="0017010B" w:rsidP="0017010B">
            <w:pPr>
              <w:spacing w:after="0" w:line="240" w:lineRule="auto"/>
              <w:jc w:val="center"/>
              <w:rPr>
                <w:rFonts w:eastAsia="Times New Roman"/>
                <w:color w:val="000000"/>
                <w:sz w:val="20"/>
                <w:szCs w:val="18"/>
                <w:lang w:eastAsia="es-ES"/>
              </w:rPr>
            </w:pPr>
            <w:r w:rsidRPr="0017010B">
              <w:rPr>
                <w:rFonts w:eastAsia="Times New Roman"/>
                <w:color w:val="000000"/>
                <w:sz w:val="20"/>
                <w:szCs w:val="18"/>
                <w:lang w:eastAsia="es-ES"/>
              </w:rPr>
              <w:t xml:space="preserve">            2   </w:t>
            </w:r>
          </w:p>
        </w:tc>
      </w:tr>
      <w:tr w:rsidR="0017010B" w:rsidRPr="0017010B" w14:paraId="639641D4" w14:textId="77777777" w:rsidTr="0017010B">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B2E502" w14:textId="77777777" w:rsidR="0017010B" w:rsidRPr="0017010B" w:rsidRDefault="0017010B" w:rsidP="0017010B">
            <w:pPr>
              <w:spacing w:after="0" w:line="240" w:lineRule="auto"/>
              <w:jc w:val="center"/>
              <w:rPr>
                <w:rFonts w:ascii="Times New Roman" w:eastAsia="Times New Roman" w:hAnsi="Times New Roman"/>
                <w:b/>
                <w:bCs/>
                <w:color w:val="000000"/>
                <w:sz w:val="20"/>
                <w:szCs w:val="18"/>
                <w:lang w:eastAsia="es-ES"/>
              </w:rPr>
            </w:pPr>
            <w:r w:rsidRPr="0017010B">
              <w:rPr>
                <w:rFonts w:ascii="Times New Roman" w:eastAsia="Times New Roman" w:hAnsi="Times New Roman"/>
                <w:b/>
                <w:bCs/>
                <w:color w:val="000000"/>
                <w:sz w:val="20"/>
                <w:szCs w:val="18"/>
                <w:lang w:eastAsia="es-ES"/>
              </w:rPr>
              <w:t>13</w:t>
            </w:r>
          </w:p>
        </w:tc>
        <w:tc>
          <w:tcPr>
            <w:tcW w:w="0" w:type="auto"/>
            <w:tcBorders>
              <w:top w:val="nil"/>
              <w:left w:val="nil"/>
              <w:bottom w:val="single" w:sz="4" w:space="0" w:color="auto"/>
              <w:right w:val="single" w:sz="4" w:space="0" w:color="auto"/>
            </w:tcBorders>
            <w:shd w:val="clear" w:color="auto" w:fill="auto"/>
            <w:noWrap/>
            <w:vAlign w:val="center"/>
            <w:hideMark/>
          </w:tcPr>
          <w:p w14:paraId="46083493" w14:textId="77777777" w:rsidR="0017010B" w:rsidRPr="0017010B" w:rsidRDefault="0017010B" w:rsidP="0017010B">
            <w:pPr>
              <w:spacing w:after="0" w:line="240" w:lineRule="auto"/>
              <w:rPr>
                <w:rFonts w:ascii="Times New Roman" w:eastAsia="Times New Roman" w:hAnsi="Times New Roman"/>
                <w:color w:val="000000"/>
                <w:sz w:val="20"/>
                <w:szCs w:val="18"/>
                <w:lang w:eastAsia="es-ES"/>
              </w:rPr>
            </w:pPr>
            <w:r w:rsidRPr="0017010B">
              <w:rPr>
                <w:rFonts w:ascii="Times New Roman" w:eastAsia="Times New Roman" w:hAnsi="Times New Roman"/>
                <w:color w:val="000000"/>
                <w:sz w:val="20"/>
                <w:szCs w:val="18"/>
                <w:lang w:eastAsia="es-ES"/>
              </w:rPr>
              <w:t>Fecha estimada de la asignación</w:t>
            </w:r>
          </w:p>
        </w:tc>
        <w:tc>
          <w:tcPr>
            <w:tcW w:w="0" w:type="auto"/>
            <w:tcBorders>
              <w:top w:val="nil"/>
              <w:left w:val="nil"/>
              <w:bottom w:val="single" w:sz="4" w:space="0" w:color="auto"/>
              <w:right w:val="single" w:sz="4" w:space="0" w:color="auto"/>
            </w:tcBorders>
            <w:shd w:val="clear" w:color="auto" w:fill="auto"/>
            <w:noWrap/>
            <w:vAlign w:val="center"/>
            <w:hideMark/>
          </w:tcPr>
          <w:p w14:paraId="43D5C3BE" w14:textId="77777777" w:rsidR="0017010B" w:rsidRPr="0017010B" w:rsidRDefault="0017010B" w:rsidP="0017010B">
            <w:pPr>
              <w:spacing w:after="0" w:line="240" w:lineRule="auto"/>
              <w:jc w:val="right"/>
              <w:rPr>
                <w:rFonts w:ascii="Times New Roman" w:eastAsia="Times New Roman" w:hAnsi="Times New Roman"/>
                <w:color w:val="000000"/>
                <w:sz w:val="20"/>
                <w:szCs w:val="18"/>
                <w:lang w:eastAsia="es-ES"/>
              </w:rPr>
            </w:pPr>
            <w:r w:rsidRPr="0017010B">
              <w:rPr>
                <w:rFonts w:ascii="Times New Roman" w:eastAsia="Times New Roman" w:hAnsi="Times New Roman"/>
                <w:color w:val="000000"/>
                <w:sz w:val="20"/>
                <w:szCs w:val="18"/>
                <w:lang w:eastAsia="es-ES"/>
              </w:rPr>
              <w:t>lunes, 18 de abril de 2022</w:t>
            </w:r>
          </w:p>
        </w:tc>
        <w:tc>
          <w:tcPr>
            <w:tcW w:w="0" w:type="auto"/>
            <w:tcBorders>
              <w:top w:val="nil"/>
              <w:left w:val="nil"/>
              <w:bottom w:val="single" w:sz="4" w:space="0" w:color="auto"/>
              <w:right w:val="single" w:sz="4" w:space="0" w:color="auto"/>
            </w:tcBorders>
            <w:shd w:val="clear" w:color="auto" w:fill="auto"/>
            <w:noWrap/>
            <w:vAlign w:val="center"/>
            <w:hideMark/>
          </w:tcPr>
          <w:p w14:paraId="7AC32FC7" w14:textId="77777777" w:rsidR="0017010B" w:rsidRPr="0017010B" w:rsidRDefault="0017010B" w:rsidP="0017010B">
            <w:pPr>
              <w:spacing w:after="0" w:line="240" w:lineRule="auto"/>
              <w:jc w:val="center"/>
              <w:rPr>
                <w:rFonts w:ascii="Times New Roman" w:eastAsia="Times New Roman" w:hAnsi="Times New Roman"/>
                <w:color w:val="000000"/>
                <w:sz w:val="20"/>
                <w:szCs w:val="18"/>
                <w:lang w:eastAsia="es-ES"/>
              </w:rPr>
            </w:pPr>
            <w:r w:rsidRPr="0017010B">
              <w:rPr>
                <w:rFonts w:ascii="Times New Roman" w:eastAsia="Times New Roman" w:hAnsi="Times New Roman"/>
                <w:color w:val="000000"/>
                <w:sz w:val="20"/>
                <w:szCs w:val="18"/>
                <w:lang w:eastAsia="es-ES"/>
              </w:rPr>
              <w:t>17h00</w:t>
            </w:r>
          </w:p>
        </w:tc>
        <w:tc>
          <w:tcPr>
            <w:tcW w:w="0" w:type="auto"/>
            <w:tcBorders>
              <w:top w:val="nil"/>
              <w:left w:val="nil"/>
              <w:bottom w:val="single" w:sz="4" w:space="0" w:color="auto"/>
              <w:right w:val="single" w:sz="4" w:space="0" w:color="auto"/>
            </w:tcBorders>
            <w:shd w:val="clear" w:color="auto" w:fill="auto"/>
            <w:noWrap/>
            <w:vAlign w:val="center"/>
            <w:hideMark/>
          </w:tcPr>
          <w:p w14:paraId="2D0CEABE" w14:textId="77777777" w:rsidR="0017010B" w:rsidRPr="0017010B" w:rsidRDefault="0017010B" w:rsidP="0017010B">
            <w:pPr>
              <w:spacing w:after="0" w:line="240" w:lineRule="auto"/>
              <w:jc w:val="center"/>
              <w:rPr>
                <w:rFonts w:eastAsia="Times New Roman"/>
                <w:color w:val="000000"/>
                <w:sz w:val="20"/>
                <w:szCs w:val="18"/>
                <w:lang w:eastAsia="es-ES"/>
              </w:rPr>
            </w:pPr>
            <w:r w:rsidRPr="0017010B">
              <w:rPr>
                <w:rFonts w:eastAsia="Times New Roman"/>
                <w:color w:val="000000"/>
                <w:sz w:val="20"/>
                <w:szCs w:val="18"/>
                <w:lang w:eastAsia="es-ES"/>
              </w:rPr>
              <w:t xml:space="preserve">            2   </w:t>
            </w:r>
          </w:p>
        </w:tc>
      </w:tr>
      <w:tr w:rsidR="0017010B" w:rsidRPr="0017010B" w14:paraId="1EAF3A99" w14:textId="77777777" w:rsidTr="0017010B">
        <w:trPr>
          <w:trHeight w:val="227"/>
        </w:trPr>
        <w:tc>
          <w:tcPr>
            <w:tcW w:w="0" w:type="auto"/>
            <w:tcBorders>
              <w:top w:val="nil"/>
              <w:left w:val="nil"/>
              <w:bottom w:val="nil"/>
              <w:right w:val="nil"/>
            </w:tcBorders>
            <w:shd w:val="clear" w:color="auto" w:fill="auto"/>
            <w:noWrap/>
            <w:vAlign w:val="bottom"/>
            <w:hideMark/>
          </w:tcPr>
          <w:p w14:paraId="166854CF" w14:textId="77777777" w:rsidR="0017010B" w:rsidRPr="0017010B" w:rsidRDefault="0017010B" w:rsidP="0017010B">
            <w:pPr>
              <w:spacing w:after="0" w:line="240" w:lineRule="auto"/>
              <w:rPr>
                <w:rFonts w:eastAsia="Times New Roman"/>
                <w:color w:val="000000"/>
                <w:sz w:val="20"/>
                <w:lang w:eastAsia="es-ES"/>
              </w:rPr>
            </w:pPr>
          </w:p>
        </w:tc>
        <w:tc>
          <w:tcPr>
            <w:tcW w:w="0" w:type="auto"/>
            <w:tcBorders>
              <w:top w:val="nil"/>
              <w:left w:val="nil"/>
              <w:bottom w:val="nil"/>
              <w:right w:val="nil"/>
            </w:tcBorders>
            <w:shd w:val="clear" w:color="auto" w:fill="auto"/>
            <w:noWrap/>
            <w:vAlign w:val="bottom"/>
            <w:hideMark/>
          </w:tcPr>
          <w:p w14:paraId="3B8A472A" w14:textId="77777777" w:rsidR="0017010B" w:rsidRPr="0017010B" w:rsidRDefault="0017010B" w:rsidP="0017010B">
            <w:pPr>
              <w:spacing w:after="0" w:line="240" w:lineRule="auto"/>
              <w:rPr>
                <w:rFonts w:eastAsia="Times New Roman"/>
                <w:color w:val="000000"/>
                <w:sz w:val="20"/>
                <w:lang w:eastAsia="es-ES"/>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D8F86A" w14:textId="77777777" w:rsidR="0017010B" w:rsidRPr="0017010B" w:rsidRDefault="0017010B" w:rsidP="0017010B">
            <w:pPr>
              <w:spacing w:after="0" w:line="240" w:lineRule="auto"/>
              <w:rPr>
                <w:rFonts w:ascii="Times New Roman" w:eastAsia="Times New Roman" w:hAnsi="Times New Roman"/>
                <w:b/>
                <w:bCs/>
                <w:color w:val="000000"/>
                <w:sz w:val="20"/>
                <w:szCs w:val="18"/>
                <w:lang w:eastAsia="es-ES"/>
              </w:rPr>
            </w:pPr>
            <w:r w:rsidRPr="0017010B">
              <w:rPr>
                <w:rFonts w:ascii="Times New Roman" w:eastAsia="Times New Roman" w:hAnsi="Times New Roman"/>
                <w:b/>
                <w:bCs/>
                <w:color w:val="000000"/>
                <w:sz w:val="20"/>
                <w:szCs w:val="18"/>
                <w:lang w:eastAsia="es-ES"/>
              </w:rPr>
              <w:t>DIAS</w:t>
            </w:r>
          </w:p>
        </w:tc>
        <w:tc>
          <w:tcPr>
            <w:tcW w:w="0" w:type="auto"/>
            <w:tcBorders>
              <w:top w:val="nil"/>
              <w:left w:val="nil"/>
              <w:bottom w:val="single" w:sz="4" w:space="0" w:color="auto"/>
              <w:right w:val="single" w:sz="4" w:space="0" w:color="auto"/>
            </w:tcBorders>
            <w:shd w:val="clear" w:color="auto" w:fill="auto"/>
            <w:noWrap/>
            <w:vAlign w:val="center"/>
            <w:hideMark/>
          </w:tcPr>
          <w:p w14:paraId="18BED267" w14:textId="77777777" w:rsidR="0017010B" w:rsidRPr="0017010B" w:rsidRDefault="0017010B" w:rsidP="0017010B">
            <w:pPr>
              <w:spacing w:after="0" w:line="240" w:lineRule="auto"/>
              <w:jc w:val="center"/>
              <w:rPr>
                <w:rFonts w:eastAsia="Times New Roman"/>
                <w:b/>
                <w:bCs/>
                <w:color w:val="000000"/>
                <w:sz w:val="20"/>
                <w:szCs w:val="18"/>
                <w:lang w:eastAsia="es-ES"/>
              </w:rPr>
            </w:pPr>
            <w:r w:rsidRPr="0017010B">
              <w:rPr>
                <w:rFonts w:eastAsia="Times New Roman"/>
                <w:b/>
                <w:bCs/>
                <w:color w:val="000000"/>
                <w:sz w:val="20"/>
                <w:szCs w:val="18"/>
                <w:lang w:eastAsia="es-ES"/>
              </w:rPr>
              <w:t>34</w:t>
            </w:r>
          </w:p>
        </w:tc>
        <w:tc>
          <w:tcPr>
            <w:tcW w:w="0" w:type="auto"/>
            <w:tcBorders>
              <w:top w:val="nil"/>
              <w:left w:val="nil"/>
              <w:bottom w:val="nil"/>
              <w:right w:val="nil"/>
            </w:tcBorders>
            <w:shd w:val="clear" w:color="auto" w:fill="auto"/>
            <w:noWrap/>
            <w:vAlign w:val="bottom"/>
            <w:hideMark/>
          </w:tcPr>
          <w:p w14:paraId="6B9A6F5D" w14:textId="77777777" w:rsidR="0017010B" w:rsidRPr="0017010B" w:rsidRDefault="0017010B" w:rsidP="0017010B">
            <w:pPr>
              <w:spacing w:after="0" w:line="240" w:lineRule="auto"/>
              <w:jc w:val="center"/>
              <w:rPr>
                <w:rFonts w:eastAsia="Times New Roman"/>
                <w:color w:val="000000"/>
                <w:sz w:val="20"/>
                <w:lang w:eastAsia="es-ES"/>
              </w:rPr>
            </w:pPr>
          </w:p>
        </w:tc>
      </w:tr>
      <w:tr w:rsidR="0017010B" w:rsidRPr="0017010B" w14:paraId="586A9E52" w14:textId="77777777" w:rsidTr="0017010B">
        <w:trPr>
          <w:trHeight w:val="227"/>
        </w:trPr>
        <w:tc>
          <w:tcPr>
            <w:tcW w:w="0" w:type="auto"/>
            <w:tcBorders>
              <w:top w:val="nil"/>
              <w:left w:val="nil"/>
              <w:bottom w:val="nil"/>
              <w:right w:val="nil"/>
            </w:tcBorders>
            <w:shd w:val="clear" w:color="auto" w:fill="auto"/>
            <w:noWrap/>
            <w:vAlign w:val="bottom"/>
            <w:hideMark/>
          </w:tcPr>
          <w:p w14:paraId="4367C424" w14:textId="77777777" w:rsidR="0017010B" w:rsidRPr="0017010B" w:rsidRDefault="0017010B" w:rsidP="0017010B">
            <w:pPr>
              <w:spacing w:after="0" w:line="240" w:lineRule="auto"/>
              <w:rPr>
                <w:rFonts w:eastAsia="Times New Roman"/>
                <w:color w:val="000000"/>
                <w:sz w:val="20"/>
                <w:lang w:eastAsia="es-ES"/>
              </w:rPr>
            </w:pPr>
          </w:p>
        </w:tc>
        <w:tc>
          <w:tcPr>
            <w:tcW w:w="0" w:type="auto"/>
            <w:tcBorders>
              <w:top w:val="nil"/>
              <w:left w:val="nil"/>
              <w:bottom w:val="nil"/>
              <w:right w:val="nil"/>
            </w:tcBorders>
            <w:shd w:val="clear" w:color="auto" w:fill="auto"/>
            <w:noWrap/>
            <w:vAlign w:val="bottom"/>
            <w:hideMark/>
          </w:tcPr>
          <w:p w14:paraId="7EDC7AA2" w14:textId="77777777" w:rsidR="0017010B" w:rsidRPr="0017010B" w:rsidRDefault="0017010B" w:rsidP="0017010B">
            <w:pPr>
              <w:spacing w:after="0" w:line="240" w:lineRule="auto"/>
              <w:rPr>
                <w:rFonts w:eastAsia="Times New Roman"/>
                <w:color w:val="000000"/>
                <w:sz w:val="20"/>
                <w:lang w:eastAsia="es-ES"/>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5985B8" w14:textId="77777777" w:rsidR="0017010B" w:rsidRPr="0017010B" w:rsidRDefault="0017010B" w:rsidP="0017010B">
            <w:pPr>
              <w:spacing w:after="0" w:line="240" w:lineRule="auto"/>
              <w:rPr>
                <w:rFonts w:ascii="Times New Roman" w:eastAsia="Times New Roman" w:hAnsi="Times New Roman"/>
                <w:b/>
                <w:bCs/>
                <w:color w:val="000000"/>
                <w:sz w:val="20"/>
                <w:szCs w:val="18"/>
                <w:lang w:eastAsia="es-ES"/>
              </w:rPr>
            </w:pPr>
            <w:r w:rsidRPr="0017010B">
              <w:rPr>
                <w:rFonts w:ascii="Times New Roman" w:eastAsia="Times New Roman" w:hAnsi="Times New Roman"/>
                <w:b/>
                <w:bCs/>
                <w:color w:val="000000"/>
                <w:sz w:val="20"/>
                <w:szCs w:val="18"/>
                <w:lang w:eastAsia="es-ES"/>
              </w:rPr>
              <w:t>DIAS LABORABLES</w:t>
            </w:r>
          </w:p>
        </w:tc>
        <w:tc>
          <w:tcPr>
            <w:tcW w:w="0" w:type="auto"/>
            <w:tcBorders>
              <w:top w:val="nil"/>
              <w:left w:val="nil"/>
              <w:bottom w:val="single" w:sz="4" w:space="0" w:color="auto"/>
              <w:right w:val="single" w:sz="4" w:space="0" w:color="auto"/>
            </w:tcBorders>
            <w:shd w:val="clear" w:color="auto" w:fill="auto"/>
            <w:noWrap/>
            <w:vAlign w:val="center"/>
            <w:hideMark/>
          </w:tcPr>
          <w:p w14:paraId="646BE132" w14:textId="77777777" w:rsidR="0017010B" w:rsidRPr="0017010B" w:rsidRDefault="0017010B" w:rsidP="0017010B">
            <w:pPr>
              <w:spacing w:after="0" w:line="240" w:lineRule="auto"/>
              <w:jc w:val="center"/>
              <w:rPr>
                <w:rFonts w:eastAsia="Times New Roman"/>
                <w:b/>
                <w:bCs/>
                <w:color w:val="000000"/>
                <w:sz w:val="20"/>
                <w:szCs w:val="18"/>
                <w:lang w:eastAsia="es-ES"/>
              </w:rPr>
            </w:pPr>
            <w:r w:rsidRPr="0017010B">
              <w:rPr>
                <w:rFonts w:eastAsia="Times New Roman"/>
                <w:b/>
                <w:bCs/>
                <w:color w:val="000000"/>
                <w:sz w:val="20"/>
                <w:szCs w:val="18"/>
                <w:lang w:eastAsia="es-ES"/>
              </w:rPr>
              <w:t>25</w:t>
            </w:r>
          </w:p>
        </w:tc>
        <w:tc>
          <w:tcPr>
            <w:tcW w:w="0" w:type="auto"/>
            <w:tcBorders>
              <w:top w:val="nil"/>
              <w:left w:val="nil"/>
              <w:bottom w:val="nil"/>
              <w:right w:val="nil"/>
            </w:tcBorders>
            <w:shd w:val="clear" w:color="auto" w:fill="auto"/>
            <w:noWrap/>
            <w:vAlign w:val="bottom"/>
            <w:hideMark/>
          </w:tcPr>
          <w:p w14:paraId="19AB3706" w14:textId="77777777" w:rsidR="0017010B" w:rsidRPr="0017010B" w:rsidRDefault="0017010B" w:rsidP="0017010B">
            <w:pPr>
              <w:spacing w:after="0" w:line="240" w:lineRule="auto"/>
              <w:jc w:val="center"/>
              <w:rPr>
                <w:rFonts w:eastAsia="Times New Roman"/>
                <w:color w:val="000000"/>
                <w:sz w:val="20"/>
                <w:lang w:eastAsia="es-ES"/>
              </w:rPr>
            </w:pPr>
          </w:p>
        </w:tc>
      </w:tr>
    </w:tbl>
    <w:p w14:paraId="20579F76" w14:textId="77777777" w:rsidR="00FC447D" w:rsidRDefault="00FC447D" w:rsidP="006230A9">
      <w:pPr>
        <w:autoSpaceDE w:val="0"/>
        <w:autoSpaceDN w:val="0"/>
        <w:adjustRightInd w:val="0"/>
        <w:spacing w:after="120" w:line="360" w:lineRule="auto"/>
        <w:jc w:val="both"/>
      </w:pPr>
    </w:p>
    <w:p w14:paraId="31B80136" w14:textId="77777777" w:rsidR="00157D1F" w:rsidRPr="00D14A23" w:rsidRDefault="00157D1F" w:rsidP="006230A9">
      <w:pPr>
        <w:pStyle w:val="Ttulo1"/>
        <w:keepNext w:val="0"/>
        <w:keepLines w:val="0"/>
        <w:numPr>
          <w:ilvl w:val="0"/>
          <w:numId w:val="24"/>
        </w:numPr>
        <w:tabs>
          <w:tab w:val="left" w:pos="284"/>
        </w:tabs>
        <w:spacing w:before="0" w:after="120" w:line="360" w:lineRule="auto"/>
        <w:contextualSpacing/>
        <w:rPr>
          <w:rFonts w:ascii="Calibri" w:hAnsi="Calibri"/>
          <w:color w:val="auto"/>
          <w:sz w:val="22"/>
          <w:szCs w:val="22"/>
        </w:rPr>
      </w:pPr>
      <w:bookmarkStart w:id="41" w:name="_Toc98164895"/>
      <w:r w:rsidRPr="00D14A23">
        <w:rPr>
          <w:rFonts w:ascii="Calibri" w:hAnsi="Calibri"/>
          <w:color w:val="auto"/>
          <w:sz w:val="22"/>
          <w:szCs w:val="22"/>
        </w:rPr>
        <w:t>VIGENCIA DE LA OFERTA</w:t>
      </w:r>
      <w:bookmarkEnd w:id="41"/>
    </w:p>
    <w:p w14:paraId="7B135413" w14:textId="77777777" w:rsidR="00A2140E" w:rsidRPr="00D14A23" w:rsidRDefault="00A2140E" w:rsidP="006230A9">
      <w:pPr>
        <w:spacing w:after="120" w:line="360" w:lineRule="auto"/>
      </w:pPr>
      <w:r w:rsidRPr="00D14A23">
        <w:t>La oferta presentada por las empresas de seguros para este proceso, tendrá una vigencia de 90 días.</w:t>
      </w:r>
    </w:p>
    <w:p w14:paraId="2F8D467A" w14:textId="77777777" w:rsidR="002327C4" w:rsidRPr="00D14A23" w:rsidRDefault="002327C4" w:rsidP="006230A9">
      <w:pPr>
        <w:pStyle w:val="Ttulo1"/>
        <w:keepNext w:val="0"/>
        <w:keepLines w:val="0"/>
        <w:numPr>
          <w:ilvl w:val="0"/>
          <w:numId w:val="24"/>
        </w:numPr>
        <w:tabs>
          <w:tab w:val="left" w:pos="284"/>
        </w:tabs>
        <w:spacing w:before="0" w:after="120" w:line="360" w:lineRule="auto"/>
        <w:contextualSpacing/>
        <w:rPr>
          <w:rFonts w:ascii="Calibri" w:hAnsi="Calibri"/>
          <w:color w:val="auto"/>
          <w:sz w:val="22"/>
          <w:szCs w:val="22"/>
        </w:rPr>
      </w:pPr>
      <w:bookmarkStart w:id="42" w:name="_Toc98164896"/>
      <w:r w:rsidRPr="00D14A23">
        <w:rPr>
          <w:rFonts w:ascii="Calibri" w:hAnsi="Calibri"/>
          <w:color w:val="auto"/>
          <w:sz w:val="22"/>
          <w:szCs w:val="22"/>
        </w:rPr>
        <w:t>PLAZO DE EJECUCIÓN</w:t>
      </w:r>
      <w:bookmarkEnd w:id="42"/>
    </w:p>
    <w:p w14:paraId="59D58D9C" w14:textId="77777777" w:rsidR="002327C4" w:rsidRPr="00D14A23" w:rsidRDefault="002327C4" w:rsidP="006230A9">
      <w:pPr>
        <w:autoSpaceDE w:val="0"/>
        <w:autoSpaceDN w:val="0"/>
        <w:adjustRightInd w:val="0"/>
        <w:spacing w:after="120" w:line="360" w:lineRule="auto"/>
        <w:jc w:val="both"/>
        <w:rPr>
          <w:lang w:eastAsia="es-EC"/>
        </w:rPr>
      </w:pPr>
      <w:r w:rsidRPr="00D14A23">
        <w:rPr>
          <w:lang w:eastAsia="es-EC"/>
        </w:rPr>
        <w:t>La vigencia de las pólizas será de 730 d</w:t>
      </w:r>
      <w:r w:rsidR="000E0562" w:rsidRPr="00D14A23">
        <w:rPr>
          <w:lang w:eastAsia="es-EC"/>
        </w:rPr>
        <w:t>ías.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2384"/>
      </w:tblGrid>
      <w:tr w:rsidR="002327C4" w:rsidRPr="00D14A23" w14:paraId="3DA16D95" w14:textId="77777777" w:rsidTr="00056949">
        <w:trPr>
          <w:trHeight w:val="170"/>
          <w:jc w:val="center"/>
        </w:trPr>
        <w:tc>
          <w:tcPr>
            <w:tcW w:w="0" w:type="auto"/>
            <w:shd w:val="clear" w:color="auto" w:fill="8DB3E2"/>
          </w:tcPr>
          <w:p w14:paraId="70A68AF6" w14:textId="77777777" w:rsidR="002327C4" w:rsidRPr="00D14A23" w:rsidRDefault="002327C4" w:rsidP="006230A9">
            <w:pPr>
              <w:autoSpaceDE w:val="0"/>
              <w:autoSpaceDN w:val="0"/>
              <w:adjustRightInd w:val="0"/>
              <w:spacing w:after="0" w:line="240" w:lineRule="auto"/>
              <w:jc w:val="center"/>
              <w:rPr>
                <w:b/>
                <w:lang w:eastAsia="es-EC"/>
              </w:rPr>
            </w:pPr>
            <w:r w:rsidRPr="00D14A23">
              <w:rPr>
                <w:b/>
                <w:lang w:eastAsia="es-EC"/>
              </w:rPr>
              <w:t>RAMO DE SEGURO</w:t>
            </w:r>
          </w:p>
        </w:tc>
        <w:tc>
          <w:tcPr>
            <w:tcW w:w="0" w:type="auto"/>
            <w:shd w:val="clear" w:color="auto" w:fill="8DB3E2"/>
          </w:tcPr>
          <w:p w14:paraId="402DF1C8" w14:textId="77777777" w:rsidR="002327C4" w:rsidRPr="00D14A23" w:rsidRDefault="002327C4" w:rsidP="006230A9">
            <w:pPr>
              <w:autoSpaceDE w:val="0"/>
              <w:autoSpaceDN w:val="0"/>
              <w:adjustRightInd w:val="0"/>
              <w:spacing w:after="0" w:line="240" w:lineRule="auto"/>
              <w:jc w:val="center"/>
              <w:rPr>
                <w:b/>
                <w:lang w:eastAsia="es-EC"/>
              </w:rPr>
            </w:pPr>
            <w:r w:rsidRPr="00D14A23">
              <w:rPr>
                <w:b/>
                <w:lang w:eastAsia="es-EC"/>
              </w:rPr>
              <w:t>VIGENCIA DE LA PÓLIZA</w:t>
            </w:r>
          </w:p>
        </w:tc>
      </w:tr>
      <w:tr w:rsidR="002327C4" w:rsidRPr="00D14A23" w14:paraId="32A73747" w14:textId="77777777" w:rsidTr="00056949">
        <w:trPr>
          <w:trHeight w:val="170"/>
          <w:jc w:val="center"/>
        </w:trPr>
        <w:tc>
          <w:tcPr>
            <w:tcW w:w="0" w:type="auto"/>
            <w:shd w:val="clear" w:color="auto" w:fill="auto"/>
          </w:tcPr>
          <w:p w14:paraId="74F5C47E" w14:textId="77777777" w:rsidR="002327C4" w:rsidRPr="00D14A23" w:rsidRDefault="002327C4" w:rsidP="006230A9">
            <w:pPr>
              <w:autoSpaceDE w:val="0"/>
              <w:autoSpaceDN w:val="0"/>
              <w:adjustRightInd w:val="0"/>
              <w:spacing w:after="0" w:line="240" w:lineRule="auto"/>
              <w:jc w:val="both"/>
              <w:rPr>
                <w:lang w:eastAsia="es-EC"/>
              </w:rPr>
            </w:pPr>
            <w:r w:rsidRPr="00D14A23">
              <w:rPr>
                <w:lang w:eastAsia="es-EC"/>
              </w:rPr>
              <w:t>DESGRAVAMEN</w:t>
            </w:r>
          </w:p>
        </w:tc>
        <w:tc>
          <w:tcPr>
            <w:tcW w:w="0" w:type="auto"/>
            <w:shd w:val="clear" w:color="auto" w:fill="auto"/>
          </w:tcPr>
          <w:p w14:paraId="13800E09" w14:textId="77777777" w:rsidR="002327C4" w:rsidRPr="00D14A23" w:rsidRDefault="002327C4" w:rsidP="006230A9">
            <w:pPr>
              <w:autoSpaceDE w:val="0"/>
              <w:autoSpaceDN w:val="0"/>
              <w:adjustRightInd w:val="0"/>
              <w:spacing w:after="0" w:line="240" w:lineRule="auto"/>
              <w:jc w:val="both"/>
              <w:rPr>
                <w:lang w:eastAsia="es-EC"/>
              </w:rPr>
            </w:pPr>
            <w:r w:rsidRPr="00D14A23">
              <w:rPr>
                <w:lang w:eastAsia="es-EC"/>
              </w:rPr>
              <w:t>730 días</w:t>
            </w:r>
          </w:p>
        </w:tc>
      </w:tr>
      <w:tr w:rsidR="002327C4" w:rsidRPr="00D14A23" w14:paraId="05B0F8E4" w14:textId="77777777" w:rsidTr="00056949">
        <w:trPr>
          <w:trHeight w:val="170"/>
          <w:jc w:val="center"/>
        </w:trPr>
        <w:tc>
          <w:tcPr>
            <w:tcW w:w="0" w:type="auto"/>
            <w:shd w:val="clear" w:color="auto" w:fill="auto"/>
          </w:tcPr>
          <w:p w14:paraId="5400679F" w14:textId="77777777" w:rsidR="002327C4" w:rsidRPr="00D14A23" w:rsidRDefault="002327C4" w:rsidP="006230A9">
            <w:pPr>
              <w:autoSpaceDE w:val="0"/>
              <w:autoSpaceDN w:val="0"/>
              <w:adjustRightInd w:val="0"/>
              <w:spacing w:after="0" w:line="240" w:lineRule="auto"/>
              <w:jc w:val="both"/>
              <w:rPr>
                <w:lang w:eastAsia="es-EC"/>
              </w:rPr>
            </w:pPr>
            <w:r w:rsidRPr="00D14A23">
              <w:rPr>
                <w:lang w:eastAsia="es-EC"/>
              </w:rPr>
              <w:t>INCENDIO Y LÍNEAS ALIADAS</w:t>
            </w:r>
          </w:p>
        </w:tc>
        <w:tc>
          <w:tcPr>
            <w:tcW w:w="0" w:type="auto"/>
            <w:shd w:val="clear" w:color="auto" w:fill="auto"/>
          </w:tcPr>
          <w:p w14:paraId="2E942DE2" w14:textId="77777777" w:rsidR="002327C4" w:rsidRPr="00D14A23" w:rsidRDefault="002327C4" w:rsidP="006230A9">
            <w:pPr>
              <w:autoSpaceDE w:val="0"/>
              <w:autoSpaceDN w:val="0"/>
              <w:adjustRightInd w:val="0"/>
              <w:spacing w:after="0" w:line="240" w:lineRule="auto"/>
              <w:jc w:val="both"/>
              <w:rPr>
                <w:lang w:eastAsia="es-EC"/>
              </w:rPr>
            </w:pPr>
            <w:r w:rsidRPr="00D14A23">
              <w:rPr>
                <w:lang w:eastAsia="es-EC"/>
              </w:rPr>
              <w:t>730 días</w:t>
            </w:r>
          </w:p>
        </w:tc>
      </w:tr>
      <w:tr w:rsidR="002327C4" w:rsidRPr="00D14A23" w14:paraId="67D14738" w14:textId="77777777" w:rsidTr="00056949">
        <w:trPr>
          <w:trHeight w:val="170"/>
          <w:jc w:val="center"/>
        </w:trPr>
        <w:tc>
          <w:tcPr>
            <w:tcW w:w="0" w:type="auto"/>
            <w:shd w:val="clear" w:color="auto" w:fill="auto"/>
          </w:tcPr>
          <w:p w14:paraId="714908BC" w14:textId="77777777" w:rsidR="002327C4" w:rsidRPr="00D14A23" w:rsidRDefault="002327C4" w:rsidP="006230A9">
            <w:pPr>
              <w:autoSpaceDE w:val="0"/>
              <w:autoSpaceDN w:val="0"/>
              <w:adjustRightInd w:val="0"/>
              <w:spacing w:after="0" w:line="240" w:lineRule="auto"/>
              <w:jc w:val="both"/>
              <w:rPr>
                <w:lang w:eastAsia="es-EC"/>
              </w:rPr>
            </w:pPr>
            <w:r w:rsidRPr="00D14A23">
              <w:rPr>
                <w:lang w:eastAsia="es-EC"/>
              </w:rPr>
              <w:t>TODO RIESGO CONTRATISTA</w:t>
            </w:r>
          </w:p>
        </w:tc>
        <w:tc>
          <w:tcPr>
            <w:tcW w:w="0" w:type="auto"/>
            <w:shd w:val="clear" w:color="auto" w:fill="auto"/>
          </w:tcPr>
          <w:p w14:paraId="19E10032" w14:textId="77777777" w:rsidR="002327C4" w:rsidRPr="00D14A23" w:rsidRDefault="002327C4" w:rsidP="006230A9">
            <w:pPr>
              <w:autoSpaceDE w:val="0"/>
              <w:autoSpaceDN w:val="0"/>
              <w:adjustRightInd w:val="0"/>
              <w:spacing w:after="0" w:line="240" w:lineRule="auto"/>
              <w:jc w:val="both"/>
              <w:rPr>
                <w:lang w:eastAsia="es-EC"/>
              </w:rPr>
            </w:pPr>
            <w:r w:rsidRPr="00D14A23">
              <w:rPr>
                <w:lang w:eastAsia="es-EC"/>
              </w:rPr>
              <w:t>730 días</w:t>
            </w:r>
          </w:p>
        </w:tc>
      </w:tr>
    </w:tbl>
    <w:p w14:paraId="6360ED49" w14:textId="77777777" w:rsidR="00056949" w:rsidRDefault="00056949" w:rsidP="00056949">
      <w:pPr>
        <w:autoSpaceDE w:val="0"/>
        <w:autoSpaceDN w:val="0"/>
        <w:adjustRightInd w:val="0"/>
        <w:spacing w:after="0" w:line="240" w:lineRule="auto"/>
        <w:jc w:val="both"/>
        <w:rPr>
          <w:lang w:eastAsia="es-EC"/>
        </w:rPr>
      </w:pPr>
    </w:p>
    <w:p w14:paraId="174DBB27" w14:textId="77777777" w:rsidR="000E0562" w:rsidRPr="00D14A23" w:rsidRDefault="000E0562" w:rsidP="006230A9">
      <w:pPr>
        <w:autoSpaceDE w:val="0"/>
        <w:autoSpaceDN w:val="0"/>
        <w:adjustRightInd w:val="0"/>
        <w:spacing w:after="120" w:line="360" w:lineRule="auto"/>
        <w:jc w:val="both"/>
        <w:rPr>
          <w:lang w:eastAsia="es-EC"/>
        </w:rPr>
      </w:pPr>
      <w:r w:rsidRPr="00D14A23">
        <w:rPr>
          <w:lang w:eastAsia="es-EC"/>
        </w:rPr>
        <w:t>El BIESS notificará la fecha desde la cual la aseguradora iniciará a dar cobertura a la cartera de préstamos hipotecarios.</w:t>
      </w:r>
    </w:p>
    <w:p w14:paraId="1C118E34" w14:textId="77777777" w:rsidR="002327C4" w:rsidRDefault="002327C4" w:rsidP="006230A9">
      <w:pPr>
        <w:autoSpaceDE w:val="0"/>
        <w:autoSpaceDN w:val="0"/>
        <w:adjustRightInd w:val="0"/>
        <w:spacing w:after="120" w:line="360" w:lineRule="auto"/>
        <w:jc w:val="both"/>
        <w:rPr>
          <w:lang w:eastAsia="es-EC"/>
        </w:rPr>
      </w:pPr>
      <w:r w:rsidRPr="00D14A23">
        <w:rPr>
          <w:lang w:eastAsia="es-EC"/>
        </w:rPr>
        <w:t>El plazo de entrega de las pólizas es de máximo 15 días calendario a partir de la fecha de notificación de haber sido seleccionado.</w:t>
      </w:r>
    </w:p>
    <w:p w14:paraId="3BF6FDD6" w14:textId="77777777" w:rsidR="00056949" w:rsidRDefault="00056949" w:rsidP="006230A9">
      <w:pPr>
        <w:autoSpaceDE w:val="0"/>
        <w:autoSpaceDN w:val="0"/>
        <w:adjustRightInd w:val="0"/>
        <w:spacing w:after="120" w:line="360" w:lineRule="auto"/>
        <w:jc w:val="both"/>
        <w:rPr>
          <w:lang w:eastAsia="es-EC"/>
        </w:rPr>
      </w:pPr>
    </w:p>
    <w:p w14:paraId="68891BDB" w14:textId="77777777" w:rsidR="00157D1F" w:rsidRPr="00D14A23" w:rsidRDefault="00157D1F" w:rsidP="006230A9">
      <w:pPr>
        <w:pStyle w:val="Ttulo1"/>
        <w:keepNext w:val="0"/>
        <w:keepLines w:val="0"/>
        <w:numPr>
          <w:ilvl w:val="0"/>
          <w:numId w:val="24"/>
        </w:numPr>
        <w:tabs>
          <w:tab w:val="left" w:pos="284"/>
        </w:tabs>
        <w:spacing w:before="0" w:after="120" w:line="360" w:lineRule="auto"/>
        <w:contextualSpacing/>
        <w:rPr>
          <w:rFonts w:ascii="Calibri" w:hAnsi="Calibri"/>
          <w:color w:val="auto"/>
          <w:sz w:val="22"/>
          <w:szCs w:val="22"/>
        </w:rPr>
      </w:pPr>
      <w:bookmarkStart w:id="43" w:name="_Toc98164897"/>
      <w:r w:rsidRPr="00D14A23">
        <w:rPr>
          <w:rFonts w:ascii="Calibri" w:hAnsi="Calibri"/>
          <w:color w:val="auto"/>
          <w:sz w:val="22"/>
          <w:szCs w:val="22"/>
        </w:rPr>
        <w:lastRenderedPageBreak/>
        <w:t>PRECIO DE LA OFERTA</w:t>
      </w:r>
      <w:bookmarkEnd w:id="43"/>
    </w:p>
    <w:p w14:paraId="6EFE9EE3" w14:textId="77777777" w:rsidR="00345D95" w:rsidRPr="00D14A23" w:rsidRDefault="00345D95" w:rsidP="006230A9">
      <w:pPr>
        <w:spacing w:after="120" w:line="360" w:lineRule="auto"/>
        <w:jc w:val="both"/>
      </w:pPr>
      <w:r w:rsidRPr="00D14A23">
        <w:t>Se entenderá por precio de la oferta a la tasa propuesta por la empresa de seguros en cada una de las pólizas requeridas, información que se completará a través del formulario único de oferta.</w:t>
      </w:r>
    </w:p>
    <w:p w14:paraId="39224DBF" w14:textId="77777777" w:rsidR="00345D95" w:rsidRPr="00D14A23" w:rsidRDefault="00345D95" w:rsidP="006230A9">
      <w:pPr>
        <w:spacing w:after="120" w:line="360" w:lineRule="auto"/>
        <w:jc w:val="both"/>
      </w:pPr>
      <w:r w:rsidRPr="00D14A23">
        <w:t>Los precios presentados por el oferente son de su exclusiva responsabilidad. Cualquier omisión se interpretará como voluntaria y tendiente a conseguir precios que le permitan presentar una oferta más ventajosa.</w:t>
      </w:r>
    </w:p>
    <w:p w14:paraId="740D65C9" w14:textId="77777777" w:rsidR="00345D95" w:rsidRPr="00D14A23" w:rsidRDefault="00345D95" w:rsidP="006230A9">
      <w:pPr>
        <w:spacing w:after="120" w:line="360" w:lineRule="auto"/>
        <w:jc w:val="both"/>
      </w:pPr>
      <w:r w:rsidRPr="00D14A23">
        <w:t>El precio de la oferta deberá cubrir todas las actividades y costos necesarios para que el oferente preste los servicios de seguros objeto de la contratación en cumplimiento de los términos de referencia correspondientes y a plena satisfacción de la entidad contratante.</w:t>
      </w:r>
    </w:p>
    <w:p w14:paraId="4106C236" w14:textId="77777777" w:rsidR="000E0562" w:rsidRPr="00D14A23" w:rsidRDefault="000E0562" w:rsidP="006230A9">
      <w:pPr>
        <w:pStyle w:val="Ttulo1"/>
        <w:keepNext w:val="0"/>
        <w:keepLines w:val="0"/>
        <w:numPr>
          <w:ilvl w:val="0"/>
          <w:numId w:val="24"/>
        </w:numPr>
        <w:tabs>
          <w:tab w:val="left" w:pos="284"/>
        </w:tabs>
        <w:spacing w:before="0" w:after="120" w:line="360" w:lineRule="auto"/>
        <w:contextualSpacing/>
        <w:rPr>
          <w:rFonts w:ascii="Calibri" w:hAnsi="Calibri"/>
          <w:color w:val="auto"/>
          <w:sz w:val="22"/>
          <w:szCs w:val="22"/>
        </w:rPr>
      </w:pPr>
      <w:bookmarkStart w:id="44" w:name="_Toc98164898"/>
      <w:r w:rsidRPr="00D14A23">
        <w:rPr>
          <w:rFonts w:ascii="Calibri" w:hAnsi="Calibri"/>
          <w:color w:val="auto"/>
          <w:sz w:val="22"/>
          <w:szCs w:val="22"/>
        </w:rPr>
        <w:t>FORMA DE PAGO</w:t>
      </w:r>
      <w:bookmarkEnd w:id="44"/>
    </w:p>
    <w:p w14:paraId="3B556490" w14:textId="77777777" w:rsidR="000E0562" w:rsidRPr="00D14A23" w:rsidRDefault="000E0562" w:rsidP="006230A9">
      <w:pPr>
        <w:spacing w:after="120" w:line="360" w:lineRule="auto"/>
        <w:jc w:val="both"/>
      </w:pPr>
      <w:r w:rsidRPr="00D14A23">
        <w:t>El pago de las primas de seguros se realizará de forma mensual y correrá por cuenta del cliente (afiliado, jubilado, pensionista), el mismo que autoriza el cobro de estos valores en la tabla de amortización respectiva.</w:t>
      </w:r>
    </w:p>
    <w:p w14:paraId="55FFC513" w14:textId="77777777" w:rsidR="005A2A75" w:rsidRPr="00D14A23" w:rsidRDefault="005A2A75" w:rsidP="006230A9">
      <w:pPr>
        <w:pStyle w:val="Ttulo1"/>
        <w:keepNext w:val="0"/>
        <w:keepLines w:val="0"/>
        <w:numPr>
          <w:ilvl w:val="0"/>
          <w:numId w:val="24"/>
        </w:numPr>
        <w:tabs>
          <w:tab w:val="left" w:pos="284"/>
        </w:tabs>
        <w:spacing w:before="0" w:after="120" w:line="360" w:lineRule="auto"/>
        <w:contextualSpacing/>
        <w:rPr>
          <w:rFonts w:ascii="Calibri" w:hAnsi="Calibri"/>
          <w:color w:val="auto"/>
          <w:sz w:val="22"/>
          <w:szCs w:val="22"/>
        </w:rPr>
      </w:pPr>
      <w:bookmarkStart w:id="45" w:name="_Toc98164899"/>
      <w:r w:rsidRPr="00D14A23">
        <w:rPr>
          <w:rFonts w:ascii="Calibri" w:hAnsi="Calibri"/>
          <w:color w:val="auto"/>
          <w:sz w:val="22"/>
          <w:szCs w:val="22"/>
        </w:rPr>
        <w:t>INVITACIÓN</w:t>
      </w:r>
      <w:bookmarkEnd w:id="45"/>
    </w:p>
    <w:p w14:paraId="50383ECC" w14:textId="77777777" w:rsidR="005A2A75" w:rsidRPr="00D14A23" w:rsidRDefault="005A2A75" w:rsidP="006230A9">
      <w:pPr>
        <w:spacing w:after="120" w:line="360" w:lineRule="auto"/>
        <w:jc w:val="both"/>
      </w:pPr>
      <w:r w:rsidRPr="00D14A23">
        <w:t>La invitación será publicada en la Página Web Institucional del BIESS y se entregará en físico a las aseguradoras.</w:t>
      </w:r>
    </w:p>
    <w:p w14:paraId="18CDEA3C" w14:textId="77777777" w:rsidR="005A2A75" w:rsidRPr="00D14A23" w:rsidRDefault="005A2A75" w:rsidP="006230A9">
      <w:pPr>
        <w:pStyle w:val="Ttulo1"/>
        <w:keepNext w:val="0"/>
        <w:keepLines w:val="0"/>
        <w:numPr>
          <w:ilvl w:val="0"/>
          <w:numId w:val="24"/>
        </w:numPr>
        <w:tabs>
          <w:tab w:val="left" w:pos="284"/>
        </w:tabs>
        <w:spacing w:before="0" w:after="120" w:line="360" w:lineRule="auto"/>
        <w:contextualSpacing/>
        <w:rPr>
          <w:rFonts w:ascii="Calibri" w:hAnsi="Calibri"/>
          <w:color w:val="auto"/>
          <w:sz w:val="22"/>
          <w:szCs w:val="22"/>
        </w:rPr>
      </w:pPr>
      <w:bookmarkStart w:id="46" w:name="_Toc92968366"/>
      <w:bookmarkStart w:id="47" w:name="_Toc98164900"/>
      <w:r w:rsidRPr="00D14A23">
        <w:rPr>
          <w:rFonts w:ascii="Calibri" w:hAnsi="Calibri"/>
          <w:color w:val="auto"/>
          <w:sz w:val="22"/>
          <w:szCs w:val="22"/>
        </w:rPr>
        <w:t>PREGUNTAS, RESPUESTAS Y ACLARACIONES</w:t>
      </w:r>
      <w:bookmarkEnd w:id="46"/>
      <w:bookmarkEnd w:id="47"/>
    </w:p>
    <w:p w14:paraId="2E9FB645" w14:textId="77777777" w:rsidR="005A2A75" w:rsidRPr="00D14A23" w:rsidRDefault="005A2A75" w:rsidP="006230A9">
      <w:pPr>
        <w:spacing w:after="120" w:line="360" w:lineRule="auto"/>
        <w:jc w:val="both"/>
      </w:pPr>
      <w:r w:rsidRPr="00D14A23">
        <w:t xml:space="preserve">Las empresas de seguros interesadas en participar en este proceso podrán realizar preguntas o aclaraciones de acuerdo con el cronograma establecido para el efecto, las cuales serán remitidas vía correo electrónico a: </w:t>
      </w:r>
      <w:hyperlink r:id="rId10" w:history="1">
        <w:r w:rsidRPr="00D14A23">
          <w:rPr>
            <w:rStyle w:val="Hipervnculo"/>
          </w:rPr>
          <w:t>seleccion.aseguradorasph@biess.fin.ec</w:t>
        </w:r>
      </w:hyperlink>
      <w:r w:rsidRPr="00D14A23">
        <w:t>.</w:t>
      </w:r>
    </w:p>
    <w:p w14:paraId="402050EE" w14:textId="77777777" w:rsidR="005A2A75" w:rsidRPr="00D14A23" w:rsidRDefault="005A2A75" w:rsidP="006230A9">
      <w:pPr>
        <w:spacing w:after="120" w:line="360" w:lineRule="auto"/>
        <w:jc w:val="both"/>
      </w:pPr>
      <w:r w:rsidRPr="00D14A23">
        <w:t>La comisión dará respuesta a todas las preguntas realizadas por los interesados en participar en el proceso, para lo cual emitirá un acta que será puesta en conocimiento de todos los participantes a través de la página WEB Institucional</w:t>
      </w:r>
    </w:p>
    <w:p w14:paraId="32CD8876" w14:textId="77777777" w:rsidR="005A2A75" w:rsidRDefault="005A2A75" w:rsidP="006230A9">
      <w:pPr>
        <w:spacing w:after="120" w:line="360" w:lineRule="auto"/>
        <w:jc w:val="both"/>
      </w:pPr>
      <w:r w:rsidRPr="00D14A23">
        <w:t xml:space="preserve">En caso de considerarlo necesario, la Comisión podrá realizar aclaraciones respecto de lineamientos del proceso de selección, dentro del cronograma establecido. </w:t>
      </w:r>
    </w:p>
    <w:p w14:paraId="5687C43D" w14:textId="77777777" w:rsidR="00056949" w:rsidRPr="00D14A23" w:rsidRDefault="00056949" w:rsidP="006230A9">
      <w:pPr>
        <w:spacing w:after="120" w:line="360" w:lineRule="auto"/>
        <w:jc w:val="both"/>
      </w:pPr>
    </w:p>
    <w:p w14:paraId="11F8F415" w14:textId="77777777" w:rsidR="00157D1F" w:rsidRPr="00D14A23" w:rsidRDefault="00157D1F" w:rsidP="006230A9">
      <w:pPr>
        <w:pStyle w:val="Ttulo1"/>
        <w:keepNext w:val="0"/>
        <w:keepLines w:val="0"/>
        <w:numPr>
          <w:ilvl w:val="0"/>
          <w:numId w:val="24"/>
        </w:numPr>
        <w:tabs>
          <w:tab w:val="left" w:pos="284"/>
        </w:tabs>
        <w:spacing w:before="0" w:after="120" w:line="360" w:lineRule="auto"/>
        <w:contextualSpacing/>
        <w:rPr>
          <w:rFonts w:ascii="Calibri" w:hAnsi="Calibri"/>
          <w:color w:val="auto"/>
          <w:sz w:val="22"/>
          <w:szCs w:val="22"/>
        </w:rPr>
      </w:pPr>
      <w:bookmarkStart w:id="48" w:name="_Toc98164901"/>
      <w:r w:rsidRPr="00D14A23">
        <w:rPr>
          <w:rFonts w:ascii="Calibri" w:hAnsi="Calibri"/>
          <w:color w:val="auto"/>
          <w:sz w:val="22"/>
          <w:szCs w:val="22"/>
        </w:rPr>
        <w:lastRenderedPageBreak/>
        <w:t>FORMA DE PRESENTAR LA OFERTA</w:t>
      </w:r>
      <w:bookmarkEnd w:id="48"/>
    </w:p>
    <w:p w14:paraId="16B87B9C" w14:textId="77777777" w:rsidR="002327C4" w:rsidRPr="00D14A23" w:rsidRDefault="002327C4" w:rsidP="00DE3DD1">
      <w:pPr>
        <w:spacing w:after="120" w:line="360" w:lineRule="auto"/>
        <w:jc w:val="both"/>
        <w:rPr>
          <w:spacing w:val="-2"/>
        </w:rPr>
      </w:pPr>
      <w:r w:rsidRPr="00D14A23">
        <w:t>La oferta se deberá presentar en forma física, en la ciudad de Quito, Av. Amazonas y Unión Nacional de Periodistas, Plataforma Financiera Gubernamental, Piso 2, Dirección de Servicios Generales</w:t>
      </w:r>
      <w:r w:rsidR="006634A6" w:rsidRPr="00D14A23">
        <w:t xml:space="preserve">, Contratación </w:t>
      </w:r>
      <w:r w:rsidRPr="00D14A23">
        <w:t>y Compras Públicas. Se presentará un sobre único el cual contendrá la siguiente ilustración:</w:t>
      </w:r>
    </w:p>
    <w:p w14:paraId="21B07043" w14:textId="1E78C14C" w:rsidR="002327C4" w:rsidRPr="00D14A23" w:rsidRDefault="002327C4" w:rsidP="00056949">
      <w:pPr>
        <w:pStyle w:val="Prrafodelista"/>
        <w:pBdr>
          <w:top w:val="single" w:sz="4" w:space="1" w:color="auto"/>
          <w:left w:val="single" w:sz="4" w:space="4" w:color="auto"/>
          <w:bottom w:val="single" w:sz="4" w:space="1" w:color="auto"/>
          <w:right w:val="single" w:sz="4" w:space="4" w:color="auto"/>
        </w:pBdr>
        <w:autoSpaceDN w:val="0"/>
        <w:spacing w:after="0" w:line="240" w:lineRule="auto"/>
        <w:ind w:left="0"/>
        <w:jc w:val="center"/>
        <w:rPr>
          <w:rFonts w:cs="Calibri"/>
          <w:b/>
        </w:rPr>
      </w:pPr>
      <w:r w:rsidRPr="00D14A23">
        <w:rPr>
          <w:rFonts w:cs="Calibri"/>
        </w:rPr>
        <w:t>“</w:t>
      </w:r>
      <w:r w:rsidRPr="00D14A23">
        <w:rPr>
          <w:b/>
        </w:rPr>
        <w:t>SELECCIÓN DE EMPRESAS DE SEGUROS PARA OPERACIONES DE CRÉDITOS HIPOTECARIOS DEL BIESS</w:t>
      </w:r>
      <w:r w:rsidRPr="00D14A23">
        <w:rPr>
          <w:rFonts w:cs="Calibri"/>
        </w:rPr>
        <w:t>”</w:t>
      </w:r>
      <w:r w:rsidR="00056949">
        <w:rPr>
          <w:rFonts w:cs="Calibri"/>
        </w:rPr>
        <w:t xml:space="preserve"> (</w:t>
      </w:r>
      <w:r w:rsidRPr="00D14A23">
        <w:rPr>
          <w:rFonts w:cs="Calibri"/>
          <w:b/>
        </w:rPr>
        <w:t>SOBRE ÚNICO</w:t>
      </w:r>
      <w:r w:rsidR="00056949">
        <w:rPr>
          <w:rFonts w:cs="Calibri"/>
          <w:b/>
        </w:rPr>
        <w:t>)</w:t>
      </w:r>
    </w:p>
    <w:p w14:paraId="08CF8113" w14:textId="77777777" w:rsidR="002327C4" w:rsidRPr="00D14A23" w:rsidRDefault="002327C4" w:rsidP="00056949">
      <w:pPr>
        <w:pStyle w:val="Prrafodelista"/>
        <w:pBdr>
          <w:top w:val="single" w:sz="4" w:space="1" w:color="auto"/>
          <w:left w:val="single" w:sz="4" w:space="4" w:color="auto"/>
          <w:bottom w:val="single" w:sz="4" w:space="1" w:color="auto"/>
          <w:right w:val="single" w:sz="4" w:space="4" w:color="auto"/>
        </w:pBdr>
        <w:autoSpaceDN w:val="0"/>
        <w:spacing w:after="0" w:line="240" w:lineRule="auto"/>
        <w:ind w:left="0"/>
        <w:jc w:val="center"/>
        <w:rPr>
          <w:rFonts w:cs="Calibri"/>
        </w:rPr>
      </w:pPr>
    </w:p>
    <w:p w14:paraId="1B977B5D" w14:textId="77777777" w:rsidR="002327C4" w:rsidRPr="00D14A23" w:rsidRDefault="002327C4" w:rsidP="00056949">
      <w:pPr>
        <w:pStyle w:val="Prrafodelista"/>
        <w:pBdr>
          <w:top w:val="single" w:sz="4" w:space="1" w:color="auto"/>
          <w:left w:val="single" w:sz="4" w:space="4" w:color="auto"/>
          <w:bottom w:val="single" w:sz="4" w:space="1" w:color="auto"/>
          <w:right w:val="single" w:sz="4" w:space="4" w:color="auto"/>
        </w:pBdr>
        <w:autoSpaceDN w:val="0"/>
        <w:spacing w:after="0" w:line="240" w:lineRule="auto"/>
        <w:ind w:left="0"/>
        <w:rPr>
          <w:rFonts w:cs="Calibri"/>
        </w:rPr>
      </w:pPr>
      <w:r w:rsidRPr="00D14A23">
        <w:rPr>
          <w:rFonts w:cs="Calibri"/>
        </w:rPr>
        <w:t>Señor(es)</w:t>
      </w:r>
    </w:p>
    <w:p w14:paraId="1D6460E0" w14:textId="77777777" w:rsidR="002327C4" w:rsidRPr="00D14A23" w:rsidRDefault="002327C4" w:rsidP="00056949">
      <w:pPr>
        <w:pStyle w:val="Prrafodelista"/>
        <w:pBdr>
          <w:top w:val="single" w:sz="4" w:space="1" w:color="auto"/>
          <w:left w:val="single" w:sz="4" w:space="4" w:color="auto"/>
          <w:bottom w:val="single" w:sz="4" w:space="1" w:color="auto"/>
          <w:right w:val="single" w:sz="4" w:space="4" w:color="auto"/>
        </w:pBdr>
        <w:autoSpaceDN w:val="0"/>
        <w:spacing w:after="0" w:line="240" w:lineRule="auto"/>
        <w:ind w:left="0"/>
        <w:rPr>
          <w:rFonts w:cs="Calibri"/>
        </w:rPr>
      </w:pPr>
      <w:r w:rsidRPr="00D14A23">
        <w:rPr>
          <w:rFonts w:cs="Calibri"/>
        </w:rPr>
        <w:t>Comisión de Selección</w:t>
      </w:r>
    </w:p>
    <w:p w14:paraId="2EE52CCB" w14:textId="77777777" w:rsidR="002327C4" w:rsidRPr="00D14A23" w:rsidRDefault="002327C4" w:rsidP="00056949">
      <w:pPr>
        <w:pStyle w:val="Prrafodelista"/>
        <w:pBdr>
          <w:top w:val="single" w:sz="4" w:space="1" w:color="auto"/>
          <w:left w:val="single" w:sz="4" w:space="4" w:color="auto"/>
          <w:bottom w:val="single" w:sz="4" w:space="1" w:color="auto"/>
          <w:right w:val="single" w:sz="4" w:space="4" w:color="auto"/>
        </w:pBdr>
        <w:autoSpaceDN w:val="0"/>
        <w:spacing w:after="0" w:line="240" w:lineRule="auto"/>
        <w:ind w:left="0"/>
        <w:rPr>
          <w:rFonts w:cs="Calibri"/>
          <w:b/>
        </w:rPr>
      </w:pPr>
      <w:r w:rsidRPr="00D14A23">
        <w:rPr>
          <w:rFonts w:cs="Calibri"/>
          <w:b/>
        </w:rPr>
        <w:t>BANCO DEL INSTITUTO ECUATORIANO DE SEGURIDAD SOCIAL – BIESS</w:t>
      </w:r>
    </w:p>
    <w:p w14:paraId="28F44329" w14:textId="77777777" w:rsidR="002327C4" w:rsidRPr="00D14A23" w:rsidRDefault="002327C4" w:rsidP="00056949">
      <w:pPr>
        <w:pStyle w:val="Prrafodelista"/>
        <w:pBdr>
          <w:top w:val="single" w:sz="4" w:space="1" w:color="auto"/>
          <w:left w:val="single" w:sz="4" w:space="4" w:color="auto"/>
          <w:bottom w:val="single" w:sz="4" w:space="1" w:color="auto"/>
          <w:right w:val="single" w:sz="4" w:space="4" w:color="auto"/>
        </w:pBdr>
        <w:autoSpaceDN w:val="0"/>
        <w:spacing w:after="0" w:line="240" w:lineRule="auto"/>
        <w:ind w:left="0"/>
        <w:rPr>
          <w:rFonts w:cs="Calibri"/>
        </w:rPr>
      </w:pPr>
      <w:r w:rsidRPr="00D14A23">
        <w:rPr>
          <w:rFonts w:cs="Calibri"/>
        </w:rPr>
        <w:t>Presente.-</w:t>
      </w:r>
    </w:p>
    <w:p w14:paraId="3DC14673" w14:textId="77777777" w:rsidR="002327C4" w:rsidRPr="00D14A23" w:rsidRDefault="002327C4" w:rsidP="00056949">
      <w:pPr>
        <w:pStyle w:val="Prrafodelista"/>
        <w:pBdr>
          <w:top w:val="single" w:sz="4" w:space="1" w:color="auto"/>
          <w:left w:val="single" w:sz="4" w:space="4" w:color="auto"/>
          <w:bottom w:val="single" w:sz="4" w:space="1" w:color="auto"/>
          <w:right w:val="single" w:sz="4" w:space="4" w:color="auto"/>
        </w:pBdr>
        <w:autoSpaceDN w:val="0"/>
        <w:spacing w:after="0" w:line="240" w:lineRule="auto"/>
        <w:ind w:left="0"/>
        <w:rPr>
          <w:rFonts w:cs="Calibri"/>
        </w:rPr>
      </w:pPr>
    </w:p>
    <w:p w14:paraId="521447CA" w14:textId="77777777" w:rsidR="002327C4" w:rsidRDefault="002327C4" w:rsidP="00056949">
      <w:pPr>
        <w:pStyle w:val="Prrafodelista"/>
        <w:pBdr>
          <w:top w:val="single" w:sz="4" w:space="1" w:color="auto"/>
          <w:left w:val="single" w:sz="4" w:space="4" w:color="auto"/>
          <w:bottom w:val="single" w:sz="4" w:space="1" w:color="auto"/>
          <w:right w:val="single" w:sz="4" w:space="4" w:color="auto"/>
        </w:pBdr>
        <w:autoSpaceDN w:val="0"/>
        <w:spacing w:after="0" w:line="240" w:lineRule="auto"/>
        <w:ind w:left="0"/>
        <w:rPr>
          <w:rFonts w:cs="Calibri"/>
        </w:rPr>
      </w:pPr>
      <w:r w:rsidRPr="00D14A23">
        <w:rPr>
          <w:rFonts w:cs="Calibri"/>
        </w:rPr>
        <w:t>PRESENTADA POR: ________________________________________</w:t>
      </w:r>
    </w:p>
    <w:p w14:paraId="6F12DEE8" w14:textId="77777777" w:rsidR="00436969" w:rsidRDefault="00436969" w:rsidP="00056949">
      <w:pPr>
        <w:pStyle w:val="Prrafodelista"/>
        <w:pBdr>
          <w:top w:val="single" w:sz="4" w:space="1" w:color="auto"/>
          <w:left w:val="single" w:sz="4" w:space="4" w:color="auto"/>
          <w:bottom w:val="single" w:sz="4" w:space="1" w:color="auto"/>
          <w:right w:val="single" w:sz="4" w:space="4" w:color="auto"/>
        </w:pBdr>
        <w:autoSpaceDN w:val="0"/>
        <w:spacing w:after="0" w:line="240" w:lineRule="auto"/>
        <w:ind w:left="0"/>
        <w:rPr>
          <w:rFonts w:cs="Calibri"/>
        </w:rPr>
      </w:pPr>
    </w:p>
    <w:p w14:paraId="54991336" w14:textId="6AAE6DF0" w:rsidR="002327C4" w:rsidRDefault="00436969" w:rsidP="00056949">
      <w:pPr>
        <w:pStyle w:val="Prrafodelista"/>
        <w:pBdr>
          <w:top w:val="single" w:sz="4" w:space="1" w:color="auto"/>
          <w:left w:val="single" w:sz="4" w:space="4" w:color="auto"/>
          <w:bottom w:val="single" w:sz="4" w:space="1" w:color="auto"/>
          <w:right w:val="single" w:sz="4" w:space="4" w:color="auto"/>
        </w:pBdr>
        <w:autoSpaceDN w:val="0"/>
        <w:spacing w:after="0" w:line="240" w:lineRule="auto"/>
        <w:ind w:left="0"/>
        <w:rPr>
          <w:rFonts w:cs="Calibri"/>
        </w:rPr>
      </w:pPr>
      <w:r>
        <w:rPr>
          <w:rFonts w:cs="Calibri"/>
        </w:rPr>
        <w:t xml:space="preserve">CORREO ELECTRÓNICO: </w:t>
      </w:r>
      <w:r w:rsidR="00056949">
        <w:rPr>
          <w:rFonts w:cs="Calibri"/>
        </w:rPr>
        <w:t xml:space="preserve">__________________     </w:t>
      </w:r>
      <w:r>
        <w:rPr>
          <w:rFonts w:cs="Calibri"/>
        </w:rPr>
        <w:t>TELÉFONO CELULAR</w:t>
      </w:r>
      <w:proofErr w:type="gramStart"/>
      <w:r>
        <w:rPr>
          <w:rFonts w:cs="Calibri"/>
        </w:rPr>
        <w:t>:</w:t>
      </w:r>
      <w:r w:rsidR="00056949">
        <w:rPr>
          <w:rFonts w:cs="Calibri"/>
        </w:rPr>
        <w:t>_</w:t>
      </w:r>
      <w:proofErr w:type="gramEnd"/>
      <w:r w:rsidR="00056949">
        <w:rPr>
          <w:rFonts w:cs="Calibri"/>
        </w:rPr>
        <w:t>_</w:t>
      </w:r>
      <w:r>
        <w:rPr>
          <w:rFonts w:cs="Calibri"/>
        </w:rPr>
        <w:t>____________</w:t>
      </w:r>
    </w:p>
    <w:p w14:paraId="0F82E7F8" w14:textId="77777777" w:rsidR="00436969" w:rsidRPr="00D14A23" w:rsidRDefault="00436969" w:rsidP="00056949">
      <w:pPr>
        <w:pStyle w:val="Prrafodelista"/>
        <w:pBdr>
          <w:top w:val="single" w:sz="4" w:space="1" w:color="auto"/>
          <w:left w:val="single" w:sz="4" w:space="4" w:color="auto"/>
          <w:bottom w:val="single" w:sz="4" w:space="1" w:color="auto"/>
          <w:right w:val="single" w:sz="4" w:space="4" w:color="auto"/>
        </w:pBdr>
        <w:autoSpaceDN w:val="0"/>
        <w:spacing w:after="0" w:line="240" w:lineRule="auto"/>
        <w:ind w:left="0"/>
        <w:rPr>
          <w:rFonts w:cs="Calibri"/>
        </w:rPr>
      </w:pPr>
      <w:r>
        <w:rPr>
          <w:rFonts w:cs="Calibri"/>
        </w:rPr>
        <w:t>PERSONA DE CONTACTO: ________________________________</w:t>
      </w:r>
    </w:p>
    <w:p w14:paraId="5177EF8A" w14:textId="77777777" w:rsidR="00056949" w:rsidRDefault="00056949" w:rsidP="006230A9">
      <w:pPr>
        <w:spacing w:after="120" w:line="360" w:lineRule="auto"/>
        <w:jc w:val="both"/>
      </w:pPr>
    </w:p>
    <w:p w14:paraId="2C09D768" w14:textId="77777777" w:rsidR="002327C4" w:rsidRPr="00D14A23" w:rsidRDefault="002327C4" w:rsidP="006230A9">
      <w:pPr>
        <w:spacing w:after="120" w:line="360" w:lineRule="auto"/>
        <w:jc w:val="both"/>
      </w:pPr>
      <w:r w:rsidRPr="00D14A23">
        <w:t>No se tomarán en cuenta las ofertas entregadas en otro lugar o después del día y hora fijados para su entrega-recepción.</w:t>
      </w:r>
    </w:p>
    <w:p w14:paraId="1099811C" w14:textId="77777777" w:rsidR="002327C4" w:rsidRPr="00D14A23" w:rsidRDefault="002327C4" w:rsidP="006230A9">
      <w:pPr>
        <w:spacing w:after="120" w:line="360" w:lineRule="auto"/>
        <w:jc w:val="both"/>
      </w:pPr>
      <w:r w:rsidRPr="00D14A23">
        <w:t xml:space="preserve">La Comisión </w:t>
      </w:r>
      <w:r w:rsidR="00436969">
        <w:t>de Selección</w:t>
      </w:r>
      <w:r w:rsidRPr="00D14A23">
        <w:t xml:space="preserve"> recibirá las ofertas, conferirá comprobantes de recepción por cada oferta entregada y anotará, tanto en los recibos como en el sobre de la oferta, la fecha y hora de recepción.</w:t>
      </w:r>
    </w:p>
    <w:p w14:paraId="6BFAB7DB" w14:textId="77777777" w:rsidR="005A2A75" w:rsidRPr="00D14A23" w:rsidRDefault="005A2A75" w:rsidP="006230A9">
      <w:pPr>
        <w:pStyle w:val="Ttulo1"/>
        <w:keepNext w:val="0"/>
        <w:keepLines w:val="0"/>
        <w:numPr>
          <w:ilvl w:val="0"/>
          <w:numId w:val="24"/>
        </w:numPr>
        <w:tabs>
          <w:tab w:val="left" w:pos="284"/>
        </w:tabs>
        <w:spacing w:before="0" w:after="120" w:line="360" w:lineRule="auto"/>
        <w:contextualSpacing/>
        <w:rPr>
          <w:rFonts w:ascii="Calibri" w:hAnsi="Calibri"/>
          <w:color w:val="auto"/>
          <w:sz w:val="22"/>
          <w:szCs w:val="22"/>
        </w:rPr>
      </w:pPr>
      <w:bookmarkStart w:id="49" w:name="_Toc98164902"/>
      <w:bookmarkStart w:id="50" w:name="_Toc92968368"/>
      <w:r w:rsidRPr="00D14A23">
        <w:rPr>
          <w:rFonts w:ascii="Calibri" w:hAnsi="Calibri"/>
          <w:color w:val="auto"/>
          <w:sz w:val="22"/>
          <w:szCs w:val="22"/>
        </w:rPr>
        <w:t>APERTURA DE OFERTAS</w:t>
      </w:r>
      <w:bookmarkEnd w:id="49"/>
    </w:p>
    <w:p w14:paraId="0C6C3E9A" w14:textId="77777777" w:rsidR="005A2A75" w:rsidRDefault="005A2A75" w:rsidP="006230A9">
      <w:pPr>
        <w:spacing w:after="120" w:line="360" w:lineRule="auto"/>
      </w:pPr>
      <w:r w:rsidRPr="00D14A23">
        <w:t>La apertura de las ofertas será pública y se efectuará conforme al cronograma establecido para el efecto.</w:t>
      </w:r>
    </w:p>
    <w:p w14:paraId="2FAA5F1B" w14:textId="77777777" w:rsidR="00436969" w:rsidRPr="00D14A23" w:rsidRDefault="00436969" w:rsidP="006230A9">
      <w:pPr>
        <w:spacing w:after="120" w:line="360" w:lineRule="auto"/>
      </w:pPr>
      <w:r>
        <w:t xml:space="preserve">El lugar para la apertura será notificado mediante correo electrónico y publicado en la </w:t>
      </w:r>
      <w:r w:rsidRPr="00D14A23">
        <w:t>página WEB Institucional</w:t>
      </w:r>
      <w:r w:rsidRPr="00D14A23">
        <w:rPr>
          <w:b/>
        </w:rPr>
        <w:t>.</w:t>
      </w:r>
    </w:p>
    <w:p w14:paraId="360F5B63" w14:textId="77777777" w:rsidR="005A2A75" w:rsidRPr="00D14A23" w:rsidRDefault="005A2A75" w:rsidP="006230A9">
      <w:pPr>
        <w:pStyle w:val="Ttulo1"/>
        <w:keepNext w:val="0"/>
        <w:keepLines w:val="0"/>
        <w:numPr>
          <w:ilvl w:val="0"/>
          <w:numId w:val="24"/>
        </w:numPr>
        <w:tabs>
          <w:tab w:val="left" w:pos="284"/>
        </w:tabs>
        <w:spacing w:before="0" w:after="120" w:line="360" w:lineRule="auto"/>
        <w:contextualSpacing/>
        <w:rPr>
          <w:rFonts w:ascii="Calibri" w:hAnsi="Calibri"/>
          <w:color w:val="auto"/>
          <w:sz w:val="22"/>
          <w:szCs w:val="22"/>
        </w:rPr>
      </w:pPr>
      <w:bookmarkStart w:id="51" w:name="_Toc98164903"/>
      <w:r w:rsidRPr="00D14A23">
        <w:rPr>
          <w:rFonts w:ascii="Calibri" w:hAnsi="Calibri"/>
          <w:color w:val="auto"/>
          <w:sz w:val="22"/>
          <w:szCs w:val="22"/>
        </w:rPr>
        <w:t>CONVALIDACIÓN DE ERRORES</w:t>
      </w:r>
      <w:bookmarkEnd w:id="50"/>
      <w:bookmarkEnd w:id="51"/>
    </w:p>
    <w:p w14:paraId="64EFA74F" w14:textId="1FD2DAF9" w:rsidR="00056949" w:rsidRDefault="005A2A75" w:rsidP="00056949">
      <w:pPr>
        <w:spacing w:after="120" w:line="360" w:lineRule="auto"/>
        <w:jc w:val="both"/>
      </w:pPr>
      <w:r w:rsidRPr="00D14A23">
        <w:t>De existir errores de forma, sumillas y/o numeración, la comisión solicitará, mediante un oficio suscrito por el Presidente de la Comisión, se convaliden los errores al respectivo oferente, documento que será publicado en la página WEB Institucional</w:t>
      </w:r>
      <w:r w:rsidRPr="00D14A23">
        <w:rPr>
          <w:b/>
        </w:rPr>
        <w:t>.</w:t>
      </w:r>
      <w:r w:rsidR="009B3A91" w:rsidRPr="00D14A23">
        <w:t xml:space="preserve"> </w:t>
      </w:r>
    </w:p>
    <w:p w14:paraId="2F4A82F4" w14:textId="77777777" w:rsidR="000E0562" w:rsidRPr="00D14A23" w:rsidRDefault="000E0562" w:rsidP="006230A9">
      <w:pPr>
        <w:pStyle w:val="Ttulo1"/>
        <w:keepNext w:val="0"/>
        <w:keepLines w:val="0"/>
        <w:spacing w:before="0" w:after="120" w:line="360" w:lineRule="auto"/>
        <w:contextualSpacing/>
        <w:jc w:val="center"/>
        <w:rPr>
          <w:rFonts w:ascii="Calibri" w:hAnsi="Calibri"/>
          <w:color w:val="auto"/>
          <w:sz w:val="22"/>
          <w:szCs w:val="22"/>
        </w:rPr>
      </w:pPr>
      <w:bookmarkStart w:id="52" w:name="_Toc98164904"/>
      <w:r w:rsidRPr="00D14A23">
        <w:rPr>
          <w:rFonts w:ascii="Calibri" w:hAnsi="Calibri"/>
          <w:color w:val="auto"/>
          <w:sz w:val="22"/>
          <w:szCs w:val="22"/>
        </w:rPr>
        <w:lastRenderedPageBreak/>
        <w:t>SECCIÓN III</w:t>
      </w:r>
      <w:bookmarkEnd w:id="52"/>
    </w:p>
    <w:p w14:paraId="588E9FE8" w14:textId="77777777" w:rsidR="000E0562" w:rsidRPr="00D14A23" w:rsidRDefault="005A2A75" w:rsidP="006230A9">
      <w:pPr>
        <w:pStyle w:val="Ttulo1"/>
        <w:keepNext w:val="0"/>
        <w:keepLines w:val="0"/>
        <w:spacing w:before="0" w:after="120" w:line="360" w:lineRule="auto"/>
        <w:contextualSpacing/>
        <w:jc w:val="center"/>
        <w:rPr>
          <w:rFonts w:ascii="Calibri" w:hAnsi="Calibri"/>
          <w:color w:val="auto"/>
          <w:sz w:val="22"/>
          <w:szCs w:val="22"/>
        </w:rPr>
      </w:pPr>
      <w:bookmarkStart w:id="53" w:name="_Toc98164905"/>
      <w:r w:rsidRPr="00D14A23">
        <w:rPr>
          <w:rFonts w:ascii="Calibri" w:hAnsi="Calibri"/>
          <w:color w:val="auto"/>
          <w:sz w:val="22"/>
          <w:szCs w:val="22"/>
        </w:rPr>
        <w:t>CALIFICACIÓN</w:t>
      </w:r>
      <w:r w:rsidR="000E0562" w:rsidRPr="00D14A23">
        <w:rPr>
          <w:rFonts w:ascii="Calibri" w:hAnsi="Calibri"/>
          <w:color w:val="auto"/>
          <w:sz w:val="22"/>
          <w:szCs w:val="22"/>
        </w:rPr>
        <w:t xml:space="preserve"> DE LAS OFERTAS</w:t>
      </w:r>
      <w:bookmarkEnd w:id="53"/>
    </w:p>
    <w:p w14:paraId="72997C3E" w14:textId="77777777" w:rsidR="001751FF" w:rsidRPr="00D14A23" w:rsidRDefault="006C0CA8" w:rsidP="006230A9">
      <w:pPr>
        <w:pStyle w:val="Ttulo1"/>
        <w:keepNext w:val="0"/>
        <w:keepLines w:val="0"/>
        <w:numPr>
          <w:ilvl w:val="0"/>
          <w:numId w:val="27"/>
        </w:numPr>
        <w:tabs>
          <w:tab w:val="left" w:pos="284"/>
        </w:tabs>
        <w:spacing w:before="0" w:after="120" w:line="360" w:lineRule="auto"/>
        <w:contextualSpacing/>
        <w:rPr>
          <w:rFonts w:ascii="Calibri" w:hAnsi="Calibri"/>
          <w:color w:val="auto"/>
          <w:sz w:val="22"/>
          <w:szCs w:val="22"/>
        </w:rPr>
      </w:pPr>
      <w:bookmarkStart w:id="54" w:name="_Toc98164906"/>
      <w:r w:rsidRPr="00D14A23">
        <w:rPr>
          <w:rFonts w:ascii="Calibri" w:hAnsi="Calibri"/>
          <w:color w:val="auto"/>
          <w:sz w:val="22"/>
          <w:szCs w:val="22"/>
        </w:rPr>
        <w:t>INTEGRIDAD DE LAS OFERTAS</w:t>
      </w:r>
      <w:bookmarkEnd w:id="54"/>
    </w:p>
    <w:p w14:paraId="0540451F" w14:textId="77777777" w:rsidR="000E0562" w:rsidRPr="00D14A23" w:rsidRDefault="001751FF" w:rsidP="006230A9">
      <w:pPr>
        <w:spacing w:after="120" w:line="360" w:lineRule="auto"/>
        <w:jc w:val="both"/>
      </w:pPr>
      <w:r w:rsidRPr="00D14A23">
        <w:t>El BIESS</w:t>
      </w:r>
      <w:r w:rsidR="000E0562" w:rsidRPr="00D14A23">
        <w:t xml:space="preserve"> </w:t>
      </w:r>
      <w:r w:rsidRPr="00D14A23">
        <w:t xml:space="preserve">verificará </w:t>
      </w:r>
      <w:r w:rsidR="000E0562" w:rsidRPr="00D14A23">
        <w:t xml:space="preserve">la presentación de los formularios y requisitos mínimos previstos </w:t>
      </w:r>
      <w:r w:rsidRPr="00D14A23">
        <w:t>en el presente documento</w:t>
      </w:r>
      <w:r w:rsidR="000E0562" w:rsidRPr="00D14A23">
        <w:t xml:space="preserve">, </w:t>
      </w:r>
      <w:r w:rsidRPr="00D14A23">
        <w:t xml:space="preserve">que estén </w:t>
      </w:r>
      <w:r w:rsidR="000E0562" w:rsidRPr="00D14A23">
        <w:t>debidamente firmados y completos conforme a los formatos establecidos.</w:t>
      </w:r>
    </w:p>
    <w:p w14:paraId="0DA86DA3" w14:textId="77777777" w:rsidR="000E0562" w:rsidRPr="00D14A23" w:rsidRDefault="000E0562" w:rsidP="006230A9">
      <w:pPr>
        <w:spacing w:after="120" w:line="360" w:lineRule="auto"/>
        <w:jc w:val="both"/>
      </w:pPr>
      <w:r w:rsidRPr="00D14A23">
        <w:t>Si alguno de los formularios no aplica al oferente, éste deberá de igual manera ser entregado constando la frase “NO APLICA”.</w:t>
      </w:r>
    </w:p>
    <w:p w14:paraId="1182C29C" w14:textId="77777777" w:rsidR="000E0562" w:rsidRPr="00D14A23" w:rsidRDefault="000E0562" w:rsidP="006230A9">
      <w:pPr>
        <w:spacing w:after="120" w:line="360" w:lineRule="auto"/>
        <w:jc w:val="both"/>
      </w:pPr>
      <w:r w:rsidRPr="00D14A23">
        <w:t xml:space="preserve">Luego de esta verificación </w:t>
      </w:r>
      <w:r w:rsidR="001751FF" w:rsidRPr="00D14A23">
        <w:t>el BIESS</w:t>
      </w:r>
      <w:r w:rsidRPr="00D14A23">
        <w:t xml:space="preserve"> determinará si ejecutará la etapa de convalidación de errores.</w:t>
      </w:r>
    </w:p>
    <w:p w14:paraId="60709D95" w14:textId="77777777" w:rsidR="000E0562" w:rsidRPr="00D14A23" w:rsidRDefault="000E0562" w:rsidP="006230A9">
      <w:pPr>
        <w:numPr>
          <w:ilvl w:val="0"/>
          <w:numId w:val="25"/>
        </w:numPr>
        <w:spacing w:after="120" w:line="360" w:lineRule="auto"/>
        <w:ind w:left="284" w:right="45" w:firstLine="0"/>
        <w:jc w:val="both"/>
        <w:rPr>
          <w:b/>
          <w:spacing w:val="-3"/>
        </w:rPr>
      </w:pPr>
      <w:r w:rsidRPr="00D14A23">
        <w:rPr>
          <w:b/>
          <w:spacing w:val="-3"/>
        </w:rPr>
        <w:t>Formulario Único de la Oferta</w:t>
      </w:r>
    </w:p>
    <w:p w14:paraId="5B5A3ED6" w14:textId="77777777" w:rsidR="000E0562" w:rsidRPr="00D14A23" w:rsidRDefault="000E0562" w:rsidP="006230A9">
      <w:pPr>
        <w:numPr>
          <w:ilvl w:val="1"/>
          <w:numId w:val="25"/>
        </w:numPr>
        <w:spacing w:after="120" w:line="360" w:lineRule="auto"/>
        <w:ind w:left="709" w:right="45" w:firstLine="0"/>
        <w:jc w:val="both"/>
        <w:rPr>
          <w:spacing w:val="-3"/>
        </w:rPr>
      </w:pPr>
      <w:r w:rsidRPr="00D14A23">
        <w:rPr>
          <w:spacing w:val="-3"/>
        </w:rPr>
        <w:t>Presentación y compromiso</w:t>
      </w:r>
    </w:p>
    <w:p w14:paraId="30296C30" w14:textId="77777777" w:rsidR="000E0562" w:rsidRPr="00D14A23" w:rsidRDefault="000E0562" w:rsidP="006230A9">
      <w:pPr>
        <w:numPr>
          <w:ilvl w:val="1"/>
          <w:numId w:val="25"/>
        </w:numPr>
        <w:spacing w:after="120" w:line="360" w:lineRule="auto"/>
        <w:ind w:left="709" w:right="45" w:firstLine="0"/>
        <w:jc w:val="both"/>
        <w:rPr>
          <w:spacing w:val="-3"/>
        </w:rPr>
      </w:pPr>
      <w:r w:rsidRPr="00D14A23">
        <w:rPr>
          <w:spacing w:val="-3"/>
        </w:rPr>
        <w:t>Datos generales del oferente</w:t>
      </w:r>
    </w:p>
    <w:p w14:paraId="40283C1D" w14:textId="77777777" w:rsidR="000E0562" w:rsidRPr="00D14A23" w:rsidRDefault="000E0562" w:rsidP="006230A9">
      <w:pPr>
        <w:numPr>
          <w:ilvl w:val="1"/>
          <w:numId w:val="25"/>
        </w:numPr>
        <w:tabs>
          <w:tab w:val="left" w:pos="284"/>
          <w:tab w:val="left" w:pos="426"/>
        </w:tabs>
        <w:spacing w:after="120" w:line="360" w:lineRule="auto"/>
        <w:ind w:left="1418" w:right="45" w:hanging="709"/>
        <w:jc w:val="both"/>
        <w:rPr>
          <w:spacing w:val="-3"/>
        </w:rPr>
      </w:pPr>
      <w:r w:rsidRPr="00D14A23">
        <w:t>Nómina de socio</w:t>
      </w:r>
      <w:r w:rsidRPr="00D14A23">
        <w:rPr>
          <w:spacing w:val="-3"/>
        </w:rPr>
        <w:t>(s), accionista(s) o partícipe(s) mayoritarios de personas jurídicas, y disposiciones específicas para personas naturales, oferentes.</w:t>
      </w:r>
    </w:p>
    <w:p w14:paraId="6296F3BC" w14:textId="77777777" w:rsidR="000E0562" w:rsidRPr="00D14A23" w:rsidRDefault="000E0562" w:rsidP="006230A9">
      <w:pPr>
        <w:numPr>
          <w:ilvl w:val="1"/>
          <w:numId w:val="25"/>
        </w:numPr>
        <w:spacing w:after="120" w:line="360" w:lineRule="auto"/>
        <w:ind w:left="709" w:right="45" w:firstLine="0"/>
        <w:jc w:val="both"/>
        <w:rPr>
          <w:spacing w:val="-3"/>
        </w:rPr>
      </w:pPr>
      <w:r w:rsidRPr="00D14A23">
        <w:rPr>
          <w:spacing w:val="-3"/>
        </w:rPr>
        <w:t>Tabla de precios</w:t>
      </w:r>
    </w:p>
    <w:p w14:paraId="54114CE9" w14:textId="77777777" w:rsidR="000E0562" w:rsidRPr="00D14A23" w:rsidRDefault="000E0562" w:rsidP="006230A9">
      <w:pPr>
        <w:numPr>
          <w:ilvl w:val="1"/>
          <w:numId w:val="25"/>
        </w:numPr>
        <w:spacing w:after="120" w:line="360" w:lineRule="auto"/>
        <w:ind w:left="709" w:right="45" w:firstLine="0"/>
        <w:jc w:val="both"/>
        <w:rPr>
          <w:spacing w:val="-3"/>
        </w:rPr>
      </w:pPr>
      <w:r w:rsidRPr="00D14A23">
        <w:rPr>
          <w:spacing w:val="-3"/>
        </w:rPr>
        <w:t>Componentes de los ramos de seguros ofertado</w:t>
      </w:r>
    </w:p>
    <w:p w14:paraId="36C069C7" w14:textId="77777777" w:rsidR="000E0562" w:rsidRPr="00D14A23" w:rsidRDefault="000E0562" w:rsidP="006230A9">
      <w:pPr>
        <w:numPr>
          <w:ilvl w:val="1"/>
          <w:numId w:val="25"/>
        </w:numPr>
        <w:spacing w:after="120" w:line="360" w:lineRule="auto"/>
        <w:ind w:left="709" w:right="45" w:firstLine="0"/>
        <w:jc w:val="both"/>
        <w:rPr>
          <w:spacing w:val="-3"/>
        </w:rPr>
      </w:pPr>
      <w:r w:rsidRPr="00D14A23">
        <w:t xml:space="preserve">Calificación de riesgos de la compañía Aseguradora </w:t>
      </w:r>
    </w:p>
    <w:p w14:paraId="0EA6B6B0" w14:textId="77777777" w:rsidR="000E0562" w:rsidRPr="00D14A23" w:rsidRDefault="000E0562" w:rsidP="006230A9">
      <w:pPr>
        <w:numPr>
          <w:ilvl w:val="1"/>
          <w:numId w:val="25"/>
        </w:numPr>
        <w:spacing w:after="120" w:line="360" w:lineRule="auto"/>
        <w:ind w:left="1418" w:right="45" w:hanging="709"/>
        <w:jc w:val="both"/>
        <w:rPr>
          <w:i/>
          <w:spacing w:val="-3"/>
        </w:rPr>
      </w:pPr>
      <w:r w:rsidRPr="00D14A23">
        <w:rPr>
          <w:spacing w:val="-3"/>
        </w:rPr>
        <w:t>Experiencia del oferente, general y específica mínima.</w:t>
      </w:r>
    </w:p>
    <w:p w14:paraId="2CBB24AD" w14:textId="77777777" w:rsidR="000E0562" w:rsidRPr="00D14A23" w:rsidRDefault="000E0562" w:rsidP="006230A9">
      <w:pPr>
        <w:numPr>
          <w:ilvl w:val="1"/>
          <w:numId w:val="25"/>
        </w:numPr>
        <w:spacing w:after="120" w:line="360" w:lineRule="auto"/>
        <w:ind w:left="709" w:right="45" w:firstLine="0"/>
        <w:jc w:val="both"/>
        <w:rPr>
          <w:spacing w:val="-3"/>
        </w:rPr>
      </w:pPr>
      <w:r w:rsidRPr="00D14A23">
        <w:rPr>
          <w:spacing w:val="-3"/>
        </w:rPr>
        <w:t>Otros parámetros de calificación</w:t>
      </w:r>
    </w:p>
    <w:p w14:paraId="5D9D49B0" w14:textId="521C5239" w:rsidR="000E0562" w:rsidRPr="00D14A23" w:rsidRDefault="000E0562" w:rsidP="006230A9">
      <w:pPr>
        <w:numPr>
          <w:ilvl w:val="0"/>
          <w:numId w:val="25"/>
        </w:numPr>
        <w:spacing w:after="120" w:line="360" w:lineRule="auto"/>
        <w:ind w:left="284" w:right="45" w:firstLine="0"/>
        <w:jc w:val="both"/>
        <w:rPr>
          <w:b/>
          <w:spacing w:val="-3"/>
        </w:rPr>
      </w:pPr>
      <w:bookmarkStart w:id="55" w:name="_Hlk80713830"/>
      <w:r w:rsidRPr="00D14A23">
        <w:rPr>
          <w:b/>
          <w:spacing w:val="-3"/>
        </w:rPr>
        <w:t xml:space="preserve">Formulario de </w:t>
      </w:r>
      <w:r w:rsidR="00233EA6">
        <w:rPr>
          <w:b/>
          <w:spacing w:val="-3"/>
        </w:rPr>
        <w:t>respaldo</w:t>
      </w:r>
      <w:r w:rsidRPr="00D14A23">
        <w:rPr>
          <w:b/>
          <w:spacing w:val="-3"/>
        </w:rPr>
        <w:t xml:space="preserve"> de Reaseguro</w:t>
      </w:r>
    </w:p>
    <w:p w14:paraId="7620C032" w14:textId="77777777" w:rsidR="001751FF" w:rsidRPr="00D14A23" w:rsidRDefault="006C0CA8" w:rsidP="006230A9">
      <w:pPr>
        <w:pStyle w:val="Ttulo1"/>
        <w:keepNext w:val="0"/>
        <w:keepLines w:val="0"/>
        <w:numPr>
          <w:ilvl w:val="0"/>
          <w:numId w:val="27"/>
        </w:numPr>
        <w:tabs>
          <w:tab w:val="left" w:pos="284"/>
        </w:tabs>
        <w:spacing w:before="0" w:after="120" w:line="360" w:lineRule="auto"/>
        <w:contextualSpacing/>
        <w:rPr>
          <w:rFonts w:ascii="Calibri" w:hAnsi="Calibri"/>
          <w:color w:val="auto"/>
          <w:sz w:val="22"/>
          <w:szCs w:val="22"/>
        </w:rPr>
      </w:pPr>
      <w:bookmarkStart w:id="56" w:name="_Toc508361734"/>
      <w:bookmarkStart w:id="57" w:name="_Toc13848306"/>
      <w:bookmarkStart w:id="58" w:name="_Toc98164907"/>
      <w:bookmarkStart w:id="59" w:name="_Hlk45615892"/>
      <w:bookmarkStart w:id="60" w:name="_Toc13848304"/>
      <w:bookmarkEnd w:id="55"/>
      <w:r w:rsidRPr="00D14A23">
        <w:rPr>
          <w:rFonts w:ascii="Calibri" w:hAnsi="Calibri"/>
          <w:color w:val="auto"/>
          <w:sz w:val="22"/>
          <w:szCs w:val="22"/>
        </w:rPr>
        <w:t>PATRIMONIO TÉCNICO</w:t>
      </w:r>
      <w:bookmarkEnd w:id="56"/>
      <w:bookmarkEnd w:id="57"/>
      <w:bookmarkEnd w:id="58"/>
    </w:p>
    <w:p w14:paraId="617A4782" w14:textId="1D99F449" w:rsidR="001751FF" w:rsidRPr="00D14A23" w:rsidRDefault="001751FF" w:rsidP="006230A9">
      <w:pPr>
        <w:pStyle w:val="Textbody"/>
        <w:spacing w:line="360" w:lineRule="auto"/>
        <w:jc w:val="both"/>
        <w:rPr>
          <w:rFonts w:ascii="Calibri" w:hAnsi="Calibri"/>
          <w:sz w:val="22"/>
          <w:szCs w:val="22"/>
        </w:rPr>
      </w:pPr>
      <w:r w:rsidRPr="00D14A23">
        <w:rPr>
          <w:rFonts w:ascii="Calibri" w:hAnsi="Calibri"/>
          <w:sz w:val="22"/>
          <w:szCs w:val="22"/>
        </w:rPr>
        <w:t xml:space="preserve">Para este procedimiento el monto mínimo de patrimonio </w:t>
      </w:r>
      <w:r w:rsidR="00667EB1" w:rsidRPr="00D14A23">
        <w:rPr>
          <w:rFonts w:ascii="Calibri" w:hAnsi="Calibri"/>
          <w:sz w:val="22"/>
          <w:szCs w:val="22"/>
        </w:rPr>
        <w:t xml:space="preserve">técnico </w:t>
      </w:r>
      <w:r w:rsidRPr="00D14A23">
        <w:rPr>
          <w:rFonts w:ascii="Calibri" w:hAnsi="Calibri"/>
          <w:sz w:val="22"/>
          <w:szCs w:val="22"/>
        </w:rPr>
        <w:t xml:space="preserve">que </w:t>
      </w:r>
      <w:r w:rsidR="00667EB1" w:rsidRPr="00D14A23">
        <w:rPr>
          <w:rFonts w:ascii="Calibri" w:hAnsi="Calibri"/>
          <w:sz w:val="22"/>
          <w:szCs w:val="22"/>
        </w:rPr>
        <w:t>las empresas de seguros</w:t>
      </w:r>
      <w:r w:rsidRPr="00D14A23">
        <w:rPr>
          <w:rFonts w:ascii="Calibri" w:hAnsi="Calibri"/>
          <w:sz w:val="22"/>
          <w:szCs w:val="22"/>
        </w:rPr>
        <w:t xml:space="preserve"> debe</w:t>
      </w:r>
      <w:r w:rsidR="00667EB1" w:rsidRPr="00D14A23">
        <w:rPr>
          <w:rFonts w:ascii="Calibri" w:hAnsi="Calibri"/>
          <w:sz w:val="22"/>
          <w:szCs w:val="22"/>
        </w:rPr>
        <w:t>n</w:t>
      </w:r>
      <w:r w:rsidRPr="00D14A23">
        <w:rPr>
          <w:rFonts w:ascii="Calibri" w:hAnsi="Calibri"/>
          <w:sz w:val="22"/>
          <w:szCs w:val="22"/>
        </w:rPr>
        <w:t xml:space="preserve"> justificar es de: USD 1</w:t>
      </w:r>
      <w:r w:rsidR="00A91DD7">
        <w:rPr>
          <w:rFonts w:ascii="Calibri" w:hAnsi="Calibri"/>
          <w:sz w:val="22"/>
          <w:szCs w:val="22"/>
        </w:rPr>
        <w:t>7</w:t>
      </w:r>
      <w:r w:rsidRPr="00D14A23">
        <w:rPr>
          <w:rFonts w:ascii="Calibri" w:hAnsi="Calibri"/>
          <w:sz w:val="22"/>
          <w:szCs w:val="22"/>
        </w:rPr>
        <w:t>’</w:t>
      </w:r>
      <w:r w:rsidR="00C0390D">
        <w:rPr>
          <w:rFonts w:ascii="Calibri" w:hAnsi="Calibri"/>
          <w:sz w:val="22"/>
          <w:szCs w:val="22"/>
        </w:rPr>
        <w:t>0</w:t>
      </w:r>
      <w:r w:rsidRPr="00D14A23">
        <w:rPr>
          <w:rFonts w:ascii="Calibri" w:hAnsi="Calibri"/>
          <w:sz w:val="22"/>
          <w:szCs w:val="22"/>
        </w:rPr>
        <w:t>00.000,00.</w:t>
      </w:r>
    </w:p>
    <w:bookmarkEnd w:id="59"/>
    <w:p w14:paraId="0A8E4137" w14:textId="77777777" w:rsidR="001751FF" w:rsidRPr="00D14A23" w:rsidRDefault="001751FF" w:rsidP="006230A9">
      <w:pPr>
        <w:pStyle w:val="Textbody"/>
        <w:spacing w:line="360" w:lineRule="auto"/>
        <w:jc w:val="both"/>
        <w:rPr>
          <w:rFonts w:ascii="Calibri" w:hAnsi="Calibri"/>
          <w:sz w:val="22"/>
          <w:szCs w:val="22"/>
        </w:rPr>
      </w:pPr>
      <w:r w:rsidRPr="00D14A23">
        <w:rPr>
          <w:rFonts w:ascii="Calibri" w:hAnsi="Calibri"/>
          <w:sz w:val="22"/>
          <w:szCs w:val="22"/>
        </w:rPr>
        <w:t xml:space="preserve">Las Empresas de Seguros seleccionadas deberán observar y cumplir lo establecido en el Código Monetario y Financiero vigente, y se comprometen a cumplir la ley, considerando el capital </w:t>
      </w:r>
      <w:r w:rsidRPr="00D14A23">
        <w:rPr>
          <w:rFonts w:ascii="Calibri" w:hAnsi="Calibri"/>
          <w:sz w:val="22"/>
          <w:szCs w:val="22"/>
        </w:rPr>
        <w:lastRenderedPageBreak/>
        <w:t>mínimo pagado legal y exigido para operar como compañías de seguros y reaseguros en el Ecuador y dentro de los plazos definidos en la ley.</w:t>
      </w:r>
    </w:p>
    <w:p w14:paraId="0E688611" w14:textId="77777777" w:rsidR="001751FF" w:rsidRPr="00D14A23" w:rsidRDefault="006C0CA8" w:rsidP="006230A9">
      <w:pPr>
        <w:pStyle w:val="Ttulo1"/>
        <w:keepNext w:val="0"/>
        <w:keepLines w:val="0"/>
        <w:numPr>
          <w:ilvl w:val="0"/>
          <w:numId w:val="27"/>
        </w:numPr>
        <w:tabs>
          <w:tab w:val="left" w:pos="284"/>
        </w:tabs>
        <w:spacing w:before="0" w:after="120" w:line="360" w:lineRule="auto"/>
        <w:contextualSpacing/>
        <w:rPr>
          <w:rFonts w:ascii="Calibri" w:hAnsi="Calibri"/>
          <w:color w:val="auto"/>
          <w:sz w:val="22"/>
          <w:szCs w:val="22"/>
        </w:rPr>
      </w:pPr>
      <w:bookmarkStart w:id="61" w:name="_Toc98164908"/>
      <w:r w:rsidRPr="00D14A23">
        <w:rPr>
          <w:rFonts w:ascii="Calibri" w:hAnsi="Calibri"/>
          <w:color w:val="auto"/>
          <w:sz w:val="22"/>
          <w:szCs w:val="22"/>
        </w:rPr>
        <w:t>OFERTA ECONÓMICA</w:t>
      </w:r>
      <w:bookmarkEnd w:id="61"/>
    </w:p>
    <w:p w14:paraId="5AEBFEA9" w14:textId="77777777" w:rsidR="001751FF" w:rsidRPr="00D14A23" w:rsidRDefault="001751FF" w:rsidP="006230A9">
      <w:pPr>
        <w:pStyle w:val="TableContents"/>
        <w:snapToGrid w:val="0"/>
        <w:spacing w:after="120" w:line="360" w:lineRule="auto"/>
        <w:jc w:val="both"/>
        <w:rPr>
          <w:rFonts w:ascii="Calibri" w:hAnsi="Calibri" w:cs="Times New Roman"/>
          <w:color w:val="000000"/>
          <w:sz w:val="22"/>
          <w:szCs w:val="22"/>
          <w:lang w:eastAsia="es-EC"/>
        </w:rPr>
      </w:pPr>
      <w:r w:rsidRPr="00D14A23">
        <w:rPr>
          <w:rFonts w:ascii="Calibri" w:hAnsi="Calibri" w:cs="Times New Roman"/>
          <w:color w:val="000000"/>
          <w:sz w:val="22"/>
          <w:szCs w:val="22"/>
          <w:lang w:eastAsia="es-EC"/>
        </w:rPr>
        <w:t>EL BIESS verificará la presentación y entrega de la oferta económica con detalle de tasas</w:t>
      </w:r>
      <w:r w:rsidR="00AA2C5B" w:rsidRPr="00D14A23">
        <w:rPr>
          <w:rFonts w:ascii="Calibri" w:hAnsi="Calibri" w:cs="Times New Roman"/>
          <w:color w:val="000000"/>
          <w:sz w:val="22"/>
          <w:szCs w:val="22"/>
          <w:lang w:eastAsia="es-EC"/>
        </w:rPr>
        <w:t xml:space="preserve"> mismas que no podrán ser mayores a las establecidas en este documento.</w:t>
      </w:r>
    </w:p>
    <w:p w14:paraId="2A9573FC" w14:textId="77777777" w:rsidR="001751FF" w:rsidRPr="00D14A23" w:rsidRDefault="006C0CA8" w:rsidP="006230A9">
      <w:pPr>
        <w:pStyle w:val="Ttulo1"/>
        <w:keepNext w:val="0"/>
        <w:keepLines w:val="0"/>
        <w:numPr>
          <w:ilvl w:val="0"/>
          <w:numId w:val="27"/>
        </w:numPr>
        <w:tabs>
          <w:tab w:val="left" w:pos="284"/>
        </w:tabs>
        <w:spacing w:before="0" w:after="120" w:line="360" w:lineRule="auto"/>
        <w:contextualSpacing/>
        <w:rPr>
          <w:rFonts w:ascii="Calibri" w:hAnsi="Calibri"/>
          <w:color w:val="auto"/>
          <w:sz w:val="22"/>
          <w:szCs w:val="22"/>
        </w:rPr>
      </w:pPr>
      <w:bookmarkStart w:id="62" w:name="_Toc98164909"/>
      <w:r w:rsidRPr="00D14A23">
        <w:rPr>
          <w:rFonts w:ascii="Calibri" w:hAnsi="Calibri"/>
          <w:color w:val="auto"/>
          <w:sz w:val="22"/>
          <w:szCs w:val="22"/>
        </w:rPr>
        <w:t>TÉRMINOS DE REFERENCIA</w:t>
      </w:r>
      <w:bookmarkEnd w:id="62"/>
    </w:p>
    <w:p w14:paraId="428F552D" w14:textId="77777777" w:rsidR="001751FF" w:rsidRPr="00D14A23" w:rsidRDefault="001751FF" w:rsidP="006230A9">
      <w:pPr>
        <w:pStyle w:val="TableContents"/>
        <w:snapToGrid w:val="0"/>
        <w:spacing w:after="120" w:line="360" w:lineRule="auto"/>
        <w:jc w:val="both"/>
        <w:rPr>
          <w:rFonts w:ascii="Calibri" w:hAnsi="Calibri" w:cs="Times New Roman"/>
          <w:color w:val="000000"/>
          <w:sz w:val="22"/>
          <w:szCs w:val="22"/>
          <w:lang w:eastAsia="es-EC"/>
        </w:rPr>
      </w:pPr>
      <w:r w:rsidRPr="00D14A23">
        <w:rPr>
          <w:rFonts w:ascii="Calibri" w:hAnsi="Calibri" w:cs="Times New Roman"/>
          <w:color w:val="000000"/>
          <w:sz w:val="22"/>
          <w:szCs w:val="22"/>
          <w:lang w:val="es-ES" w:eastAsia="es-EC"/>
        </w:rPr>
        <w:t>El BIESS verificará</w:t>
      </w:r>
      <w:r w:rsidRPr="00D14A23">
        <w:rPr>
          <w:rFonts w:ascii="Calibri" w:hAnsi="Calibri" w:cs="Times New Roman"/>
          <w:color w:val="000000"/>
          <w:sz w:val="22"/>
          <w:szCs w:val="22"/>
          <w:lang w:eastAsia="es-EC"/>
        </w:rPr>
        <w:t xml:space="preserve"> que cada oferente en la oferta que ha presentado, d</w:t>
      </w:r>
      <w:r w:rsidR="006634A6" w:rsidRPr="00D14A23">
        <w:rPr>
          <w:rFonts w:ascii="Calibri" w:hAnsi="Calibri" w:cs="Times New Roman"/>
          <w:color w:val="000000"/>
          <w:sz w:val="22"/>
          <w:szCs w:val="22"/>
          <w:lang w:eastAsia="es-EC"/>
        </w:rPr>
        <w:t>é</w:t>
      </w:r>
      <w:r w:rsidRPr="00D14A23">
        <w:rPr>
          <w:rFonts w:ascii="Calibri" w:hAnsi="Calibri" w:cs="Times New Roman"/>
          <w:color w:val="000000"/>
          <w:sz w:val="22"/>
          <w:szCs w:val="22"/>
          <w:lang w:eastAsia="es-EC"/>
        </w:rPr>
        <w:t xml:space="preserve"> cumplimiento expreso y puntual a los términos de referencia de las pólizas de seguros que se pretenden contratar, de conformidad con lo detallado en este documento.</w:t>
      </w:r>
    </w:p>
    <w:p w14:paraId="0FC375E5" w14:textId="77777777" w:rsidR="001751FF" w:rsidRPr="00D14A23" w:rsidRDefault="006C0CA8" w:rsidP="006230A9">
      <w:pPr>
        <w:pStyle w:val="Ttulo1"/>
        <w:keepNext w:val="0"/>
        <w:keepLines w:val="0"/>
        <w:numPr>
          <w:ilvl w:val="0"/>
          <w:numId w:val="27"/>
        </w:numPr>
        <w:tabs>
          <w:tab w:val="left" w:pos="284"/>
        </w:tabs>
        <w:spacing w:before="0" w:after="120" w:line="360" w:lineRule="auto"/>
        <w:contextualSpacing/>
        <w:rPr>
          <w:rFonts w:ascii="Calibri" w:hAnsi="Calibri"/>
          <w:color w:val="auto"/>
          <w:sz w:val="22"/>
          <w:szCs w:val="22"/>
        </w:rPr>
      </w:pPr>
      <w:bookmarkStart w:id="63" w:name="_Toc98164910"/>
      <w:r w:rsidRPr="00D14A23">
        <w:rPr>
          <w:rFonts w:ascii="Calibri" w:hAnsi="Calibri"/>
          <w:color w:val="auto"/>
          <w:sz w:val="22"/>
          <w:szCs w:val="22"/>
        </w:rPr>
        <w:t>EXPERIENCIA GENERAL Y ESPECÍFICA MÍNIMA</w:t>
      </w:r>
      <w:bookmarkEnd w:id="60"/>
      <w:bookmarkEnd w:id="63"/>
    </w:p>
    <w:tbl>
      <w:tblPr>
        <w:tblW w:w="46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1053"/>
        <w:gridCol w:w="2182"/>
        <w:gridCol w:w="1454"/>
        <w:gridCol w:w="1165"/>
        <w:gridCol w:w="1691"/>
      </w:tblGrid>
      <w:tr w:rsidR="001751FF" w:rsidRPr="006230A9" w14:paraId="0B3F4CB7" w14:textId="77777777" w:rsidTr="00712818">
        <w:trPr>
          <w:jc w:val="center"/>
        </w:trPr>
        <w:tc>
          <w:tcPr>
            <w:tcW w:w="336" w:type="pct"/>
            <w:shd w:val="clear" w:color="auto" w:fill="244061"/>
            <w:vAlign w:val="center"/>
          </w:tcPr>
          <w:p w14:paraId="588E7DCC" w14:textId="77777777" w:rsidR="001751FF" w:rsidRPr="006230A9" w:rsidRDefault="001751FF" w:rsidP="006230A9">
            <w:pPr>
              <w:spacing w:after="0" w:line="240" w:lineRule="auto"/>
              <w:jc w:val="center"/>
              <w:rPr>
                <w:b/>
                <w:color w:val="FFFFFF"/>
                <w:sz w:val="18"/>
              </w:rPr>
            </w:pPr>
            <w:r w:rsidRPr="006230A9">
              <w:rPr>
                <w:b/>
                <w:color w:val="FFFFFF"/>
                <w:sz w:val="18"/>
              </w:rPr>
              <w:t>No.</w:t>
            </w:r>
          </w:p>
        </w:tc>
        <w:tc>
          <w:tcPr>
            <w:tcW w:w="651" w:type="pct"/>
            <w:shd w:val="clear" w:color="auto" w:fill="244061"/>
            <w:vAlign w:val="center"/>
          </w:tcPr>
          <w:p w14:paraId="6D7CF05F" w14:textId="77777777" w:rsidR="001751FF" w:rsidRPr="006230A9" w:rsidRDefault="001751FF" w:rsidP="006230A9">
            <w:pPr>
              <w:spacing w:after="0" w:line="240" w:lineRule="auto"/>
              <w:jc w:val="center"/>
              <w:rPr>
                <w:b/>
                <w:color w:val="FFFFFF"/>
                <w:sz w:val="18"/>
              </w:rPr>
            </w:pPr>
            <w:r w:rsidRPr="006230A9">
              <w:rPr>
                <w:b/>
                <w:color w:val="FFFFFF"/>
                <w:sz w:val="18"/>
              </w:rPr>
              <w:t>Tipo</w:t>
            </w:r>
          </w:p>
        </w:tc>
        <w:tc>
          <w:tcPr>
            <w:tcW w:w="1349" w:type="pct"/>
            <w:shd w:val="clear" w:color="auto" w:fill="244061"/>
            <w:vAlign w:val="center"/>
          </w:tcPr>
          <w:p w14:paraId="6D1E509D" w14:textId="77777777" w:rsidR="001751FF" w:rsidRPr="006230A9" w:rsidRDefault="001751FF" w:rsidP="006230A9">
            <w:pPr>
              <w:spacing w:after="0" w:line="240" w:lineRule="auto"/>
              <w:jc w:val="center"/>
              <w:rPr>
                <w:b/>
                <w:color w:val="FFFFFF"/>
                <w:sz w:val="18"/>
              </w:rPr>
            </w:pPr>
            <w:r w:rsidRPr="006230A9">
              <w:rPr>
                <w:b/>
                <w:color w:val="FFFFFF"/>
                <w:sz w:val="18"/>
              </w:rPr>
              <w:t>Descripción</w:t>
            </w:r>
          </w:p>
        </w:tc>
        <w:tc>
          <w:tcPr>
            <w:tcW w:w="899" w:type="pct"/>
            <w:shd w:val="clear" w:color="auto" w:fill="244061"/>
            <w:vAlign w:val="center"/>
          </w:tcPr>
          <w:p w14:paraId="3F078AA6" w14:textId="77777777" w:rsidR="001751FF" w:rsidRPr="006230A9" w:rsidRDefault="001751FF" w:rsidP="006230A9">
            <w:pPr>
              <w:spacing w:after="0" w:line="240" w:lineRule="auto"/>
              <w:jc w:val="center"/>
              <w:rPr>
                <w:b/>
                <w:color w:val="FFFFFF"/>
                <w:sz w:val="18"/>
              </w:rPr>
            </w:pPr>
            <w:r w:rsidRPr="006230A9">
              <w:rPr>
                <w:b/>
                <w:color w:val="FFFFFF"/>
                <w:sz w:val="18"/>
              </w:rPr>
              <w:t>Temporalidad</w:t>
            </w:r>
          </w:p>
          <w:p w14:paraId="1F5EE6A3" w14:textId="77777777" w:rsidR="001751FF" w:rsidRPr="006230A9" w:rsidRDefault="001751FF" w:rsidP="006230A9">
            <w:pPr>
              <w:spacing w:after="0" w:line="240" w:lineRule="auto"/>
              <w:jc w:val="center"/>
              <w:rPr>
                <w:b/>
                <w:color w:val="FFFFFF"/>
                <w:sz w:val="18"/>
              </w:rPr>
            </w:pPr>
            <w:r w:rsidRPr="006230A9">
              <w:rPr>
                <w:b/>
                <w:color w:val="FFFFFF"/>
                <w:sz w:val="18"/>
              </w:rPr>
              <w:t>Años</w:t>
            </w:r>
          </w:p>
        </w:tc>
        <w:tc>
          <w:tcPr>
            <w:tcW w:w="720" w:type="pct"/>
            <w:shd w:val="clear" w:color="auto" w:fill="244061"/>
            <w:vAlign w:val="center"/>
          </w:tcPr>
          <w:p w14:paraId="16C2B703" w14:textId="77777777" w:rsidR="001751FF" w:rsidRPr="006230A9" w:rsidRDefault="001751FF" w:rsidP="006230A9">
            <w:pPr>
              <w:spacing w:after="0" w:line="240" w:lineRule="auto"/>
              <w:jc w:val="center"/>
              <w:rPr>
                <w:b/>
                <w:color w:val="FFFFFF"/>
                <w:sz w:val="18"/>
              </w:rPr>
            </w:pPr>
            <w:r w:rsidRPr="006230A9">
              <w:rPr>
                <w:b/>
                <w:color w:val="FFFFFF"/>
                <w:sz w:val="18"/>
              </w:rPr>
              <w:t>Número de Proyectos Similares</w:t>
            </w:r>
          </w:p>
        </w:tc>
        <w:tc>
          <w:tcPr>
            <w:tcW w:w="1045" w:type="pct"/>
            <w:shd w:val="clear" w:color="auto" w:fill="244061"/>
            <w:vAlign w:val="center"/>
          </w:tcPr>
          <w:p w14:paraId="46F39F9E" w14:textId="01D2B9BE" w:rsidR="001751FF" w:rsidRPr="006230A9" w:rsidRDefault="00FD3789" w:rsidP="006230A9">
            <w:pPr>
              <w:spacing w:after="0" w:line="240" w:lineRule="auto"/>
              <w:jc w:val="center"/>
              <w:rPr>
                <w:b/>
                <w:color w:val="FFFFFF"/>
                <w:sz w:val="18"/>
              </w:rPr>
            </w:pPr>
            <w:r>
              <w:rPr>
                <w:b/>
                <w:color w:val="FFFFFF"/>
                <w:sz w:val="18"/>
              </w:rPr>
              <w:t>Valor del Monto mínimo (Prima Neta)</w:t>
            </w:r>
          </w:p>
        </w:tc>
      </w:tr>
      <w:tr w:rsidR="001751FF" w:rsidRPr="006230A9" w14:paraId="5E8F61DF" w14:textId="77777777" w:rsidTr="006230A9">
        <w:trPr>
          <w:jc w:val="center"/>
        </w:trPr>
        <w:tc>
          <w:tcPr>
            <w:tcW w:w="336" w:type="pct"/>
            <w:shd w:val="clear" w:color="auto" w:fill="auto"/>
            <w:vAlign w:val="center"/>
          </w:tcPr>
          <w:p w14:paraId="166EB391" w14:textId="77777777" w:rsidR="001751FF" w:rsidRPr="006230A9" w:rsidRDefault="001751FF" w:rsidP="006230A9">
            <w:pPr>
              <w:spacing w:after="0" w:line="240" w:lineRule="auto"/>
              <w:jc w:val="center"/>
              <w:rPr>
                <w:color w:val="000000"/>
                <w:sz w:val="18"/>
              </w:rPr>
            </w:pPr>
            <w:r w:rsidRPr="006230A9">
              <w:rPr>
                <w:color w:val="000000"/>
                <w:sz w:val="18"/>
              </w:rPr>
              <w:t>1</w:t>
            </w:r>
          </w:p>
        </w:tc>
        <w:tc>
          <w:tcPr>
            <w:tcW w:w="651" w:type="pct"/>
            <w:shd w:val="clear" w:color="auto" w:fill="auto"/>
          </w:tcPr>
          <w:p w14:paraId="2FEB8629" w14:textId="77777777" w:rsidR="001751FF" w:rsidRPr="006230A9" w:rsidRDefault="001751FF" w:rsidP="006230A9">
            <w:pPr>
              <w:spacing w:after="0" w:line="240" w:lineRule="auto"/>
              <w:jc w:val="both"/>
              <w:rPr>
                <w:color w:val="000000"/>
                <w:sz w:val="18"/>
              </w:rPr>
            </w:pPr>
            <w:r w:rsidRPr="006230A9">
              <w:rPr>
                <w:color w:val="000000"/>
                <w:sz w:val="18"/>
              </w:rPr>
              <w:t xml:space="preserve">General  </w:t>
            </w:r>
          </w:p>
        </w:tc>
        <w:tc>
          <w:tcPr>
            <w:tcW w:w="1349" w:type="pct"/>
            <w:shd w:val="clear" w:color="auto" w:fill="auto"/>
          </w:tcPr>
          <w:p w14:paraId="7986AD7B" w14:textId="77777777" w:rsidR="001751FF" w:rsidRPr="006230A9" w:rsidRDefault="001751FF" w:rsidP="006230A9">
            <w:pPr>
              <w:spacing w:after="0" w:line="240" w:lineRule="auto"/>
              <w:ind w:left="-29"/>
              <w:jc w:val="both"/>
              <w:rPr>
                <w:color w:val="000000"/>
                <w:sz w:val="18"/>
              </w:rPr>
            </w:pPr>
            <w:r w:rsidRPr="006230A9">
              <w:rPr>
                <w:color w:val="000000"/>
                <w:sz w:val="18"/>
              </w:rPr>
              <w:t>Experiencia en manejo de seguros en cualquier ramo</w:t>
            </w:r>
          </w:p>
        </w:tc>
        <w:tc>
          <w:tcPr>
            <w:tcW w:w="899" w:type="pct"/>
            <w:shd w:val="clear" w:color="auto" w:fill="auto"/>
          </w:tcPr>
          <w:p w14:paraId="3EBA38AD" w14:textId="77777777" w:rsidR="001751FF" w:rsidRPr="006230A9" w:rsidRDefault="001751FF" w:rsidP="006230A9">
            <w:pPr>
              <w:spacing w:after="0" w:line="240" w:lineRule="auto"/>
              <w:jc w:val="both"/>
              <w:rPr>
                <w:color w:val="000000"/>
                <w:sz w:val="18"/>
              </w:rPr>
            </w:pPr>
            <w:r w:rsidRPr="006230A9">
              <w:rPr>
                <w:color w:val="000000"/>
                <w:sz w:val="18"/>
              </w:rPr>
              <w:t>15</w:t>
            </w:r>
          </w:p>
        </w:tc>
        <w:tc>
          <w:tcPr>
            <w:tcW w:w="720" w:type="pct"/>
            <w:shd w:val="clear" w:color="auto" w:fill="auto"/>
          </w:tcPr>
          <w:p w14:paraId="091D1B65" w14:textId="77777777" w:rsidR="001751FF" w:rsidRPr="006230A9" w:rsidRDefault="001751FF" w:rsidP="006230A9">
            <w:pPr>
              <w:spacing w:after="0" w:line="240" w:lineRule="auto"/>
              <w:jc w:val="both"/>
              <w:rPr>
                <w:color w:val="000000"/>
                <w:sz w:val="18"/>
              </w:rPr>
            </w:pPr>
            <w:r w:rsidRPr="006230A9">
              <w:rPr>
                <w:color w:val="000000"/>
                <w:sz w:val="18"/>
              </w:rPr>
              <w:t>5</w:t>
            </w:r>
          </w:p>
        </w:tc>
        <w:tc>
          <w:tcPr>
            <w:tcW w:w="1045" w:type="pct"/>
            <w:shd w:val="clear" w:color="auto" w:fill="auto"/>
          </w:tcPr>
          <w:p w14:paraId="3CB09D4D" w14:textId="77777777" w:rsidR="001751FF" w:rsidRPr="006230A9" w:rsidRDefault="001751FF" w:rsidP="006230A9">
            <w:pPr>
              <w:spacing w:after="0" w:line="240" w:lineRule="auto"/>
              <w:jc w:val="both"/>
              <w:rPr>
                <w:color w:val="000000"/>
                <w:sz w:val="18"/>
              </w:rPr>
            </w:pPr>
            <w:r w:rsidRPr="006230A9">
              <w:rPr>
                <w:sz w:val="18"/>
              </w:rPr>
              <w:t>$ 2.500.000,00</w:t>
            </w:r>
          </w:p>
        </w:tc>
      </w:tr>
      <w:tr w:rsidR="001751FF" w:rsidRPr="006230A9" w14:paraId="282FBC62" w14:textId="77777777" w:rsidTr="006230A9">
        <w:trPr>
          <w:jc w:val="center"/>
        </w:trPr>
        <w:tc>
          <w:tcPr>
            <w:tcW w:w="336" w:type="pct"/>
            <w:shd w:val="clear" w:color="auto" w:fill="auto"/>
            <w:vAlign w:val="center"/>
          </w:tcPr>
          <w:p w14:paraId="3DAA8C1E" w14:textId="77777777" w:rsidR="001751FF" w:rsidRPr="006230A9" w:rsidRDefault="001751FF" w:rsidP="006230A9">
            <w:pPr>
              <w:spacing w:after="0" w:line="240" w:lineRule="auto"/>
              <w:jc w:val="center"/>
              <w:rPr>
                <w:color w:val="000000"/>
                <w:sz w:val="18"/>
              </w:rPr>
            </w:pPr>
            <w:r w:rsidRPr="006230A9">
              <w:rPr>
                <w:color w:val="000000"/>
                <w:sz w:val="18"/>
              </w:rPr>
              <w:t>2</w:t>
            </w:r>
          </w:p>
        </w:tc>
        <w:tc>
          <w:tcPr>
            <w:tcW w:w="651" w:type="pct"/>
            <w:shd w:val="clear" w:color="auto" w:fill="auto"/>
          </w:tcPr>
          <w:p w14:paraId="52CE2826" w14:textId="77777777" w:rsidR="001751FF" w:rsidRPr="006230A9" w:rsidRDefault="001751FF" w:rsidP="006230A9">
            <w:pPr>
              <w:spacing w:after="0" w:line="240" w:lineRule="auto"/>
              <w:jc w:val="both"/>
              <w:rPr>
                <w:color w:val="000000"/>
                <w:sz w:val="18"/>
              </w:rPr>
            </w:pPr>
            <w:r w:rsidRPr="006230A9">
              <w:rPr>
                <w:color w:val="000000"/>
                <w:sz w:val="18"/>
              </w:rPr>
              <w:t>Específica</w:t>
            </w:r>
          </w:p>
        </w:tc>
        <w:tc>
          <w:tcPr>
            <w:tcW w:w="1349" w:type="pct"/>
            <w:shd w:val="clear" w:color="auto" w:fill="auto"/>
          </w:tcPr>
          <w:p w14:paraId="49E71E0F" w14:textId="77777777" w:rsidR="001751FF" w:rsidRPr="006230A9" w:rsidRDefault="001751FF" w:rsidP="006230A9">
            <w:pPr>
              <w:spacing w:after="0" w:line="240" w:lineRule="auto"/>
              <w:ind w:left="-29"/>
              <w:jc w:val="both"/>
              <w:rPr>
                <w:color w:val="000000"/>
                <w:sz w:val="18"/>
              </w:rPr>
            </w:pPr>
            <w:r w:rsidRPr="006230A9">
              <w:rPr>
                <w:color w:val="000000"/>
                <w:sz w:val="18"/>
              </w:rPr>
              <w:t>Experiencia en manejo de seguro de:</w:t>
            </w:r>
          </w:p>
          <w:p w14:paraId="427900A3" w14:textId="77777777" w:rsidR="001751FF" w:rsidRPr="006230A9" w:rsidRDefault="001751FF" w:rsidP="006230A9">
            <w:pPr>
              <w:spacing w:after="0" w:line="240" w:lineRule="auto"/>
              <w:ind w:left="-29"/>
              <w:jc w:val="both"/>
              <w:rPr>
                <w:color w:val="000000"/>
                <w:sz w:val="18"/>
              </w:rPr>
            </w:pPr>
          </w:p>
          <w:p w14:paraId="371A493A" w14:textId="77777777" w:rsidR="001751FF" w:rsidRPr="006230A9" w:rsidRDefault="001751FF" w:rsidP="006230A9">
            <w:pPr>
              <w:pStyle w:val="Listas"/>
              <w:ind w:left="160" w:hanging="142"/>
              <w:rPr>
                <w:rFonts w:cs="Times New Roman"/>
                <w:color w:val="000000"/>
                <w:sz w:val="18"/>
              </w:rPr>
            </w:pPr>
            <w:r w:rsidRPr="006230A9">
              <w:rPr>
                <w:rFonts w:cs="Times New Roman"/>
                <w:color w:val="000000"/>
                <w:sz w:val="18"/>
              </w:rPr>
              <w:t>Vida-Desgravamen, enfermedades catastróficas, invalidez total o permanente.</w:t>
            </w:r>
          </w:p>
          <w:p w14:paraId="06781203" w14:textId="77777777" w:rsidR="001751FF" w:rsidRPr="006230A9" w:rsidRDefault="001751FF" w:rsidP="006230A9">
            <w:pPr>
              <w:pStyle w:val="Listas"/>
              <w:numPr>
                <w:ilvl w:val="0"/>
                <w:numId w:val="0"/>
              </w:numPr>
              <w:ind w:left="160"/>
              <w:rPr>
                <w:rFonts w:cs="Times New Roman"/>
                <w:color w:val="000000"/>
                <w:sz w:val="18"/>
              </w:rPr>
            </w:pPr>
          </w:p>
          <w:p w14:paraId="4757ABB2" w14:textId="77777777" w:rsidR="001751FF" w:rsidRPr="006230A9" w:rsidRDefault="001751FF" w:rsidP="006230A9">
            <w:pPr>
              <w:pStyle w:val="Listas"/>
              <w:ind w:left="160" w:hanging="142"/>
              <w:rPr>
                <w:rFonts w:cs="Times New Roman"/>
                <w:color w:val="000000"/>
                <w:sz w:val="18"/>
              </w:rPr>
            </w:pPr>
            <w:r w:rsidRPr="006230A9">
              <w:rPr>
                <w:rFonts w:cs="Times New Roman"/>
                <w:color w:val="000000"/>
                <w:sz w:val="18"/>
              </w:rPr>
              <w:t>Incendio y líneas aliadas</w:t>
            </w:r>
          </w:p>
          <w:p w14:paraId="0962A4C2" w14:textId="77777777" w:rsidR="001751FF" w:rsidRPr="006230A9" w:rsidRDefault="001751FF" w:rsidP="006230A9">
            <w:pPr>
              <w:pStyle w:val="Listas"/>
              <w:numPr>
                <w:ilvl w:val="0"/>
                <w:numId w:val="0"/>
              </w:numPr>
              <w:ind w:left="160"/>
              <w:rPr>
                <w:rFonts w:cs="Times New Roman"/>
                <w:color w:val="000000"/>
                <w:sz w:val="18"/>
              </w:rPr>
            </w:pPr>
          </w:p>
          <w:p w14:paraId="285758D5" w14:textId="77777777" w:rsidR="001751FF" w:rsidRPr="006230A9" w:rsidRDefault="001751FF" w:rsidP="006230A9">
            <w:pPr>
              <w:pStyle w:val="Listas"/>
              <w:ind w:left="160" w:hanging="142"/>
              <w:rPr>
                <w:rFonts w:cs="Times New Roman"/>
                <w:color w:val="000000"/>
                <w:sz w:val="18"/>
              </w:rPr>
            </w:pPr>
            <w:r w:rsidRPr="006230A9">
              <w:rPr>
                <w:rFonts w:cs="Times New Roman"/>
                <w:color w:val="000000"/>
                <w:sz w:val="18"/>
              </w:rPr>
              <w:t>Todo riesgo contratista</w:t>
            </w:r>
          </w:p>
        </w:tc>
        <w:tc>
          <w:tcPr>
            <w:tcW w:w="899" w:type="pct"/>
            <w:shd w:val="clear" w:color="auto" w:fill="auto"/>
          </w:tcPr>
          <w:p w14:paraId="39F79941" w14:textId="77777777" w:rsidR="001751FF" w:rsidRPr="006230A9" w:rsidRDefault="001751FF" w:rsidP="006230A9">
            <w:pPr>
              <w:spacing w:after="0" w:line="240" w:lineRule="auto"/>
              <w:jc w:val="both"/>
              <w:rPr>
                <w:color w:val="000000"/>
                <w:sz w:val="18"/>
              </w:rPr>
            </w:pPr>
            <w:r w:rsidRPr="006230A9">
              <w:rPr>
                <w:color w:val="000000"/>
                <w:sz w:val="18"/>
              </w:rPr>
              <w:t>10</w:t>
            </w:r>
          </w:p>
        </w:tc>
        <w:tc>
          <w:tcPr>
            <w:tcW w:w="720" w:type="pct"/>
            <w:shd w:val="clear" w:color="auto" w:fill="auto"/>
          </w:tcPr>
          <w:p w14:paraId="6ABF1D17" w14:textId="77777777" w:rsidR="001751FF" w:rsidRPr="006230A9" w:rsidRDefault="001751FF" w:rsidP="006230A9">
            <w:pPr>
              <w:spacing w:after="0" w:line="240" w:lineRule="auto"/>
              <w:jc w:val="both"/>
              <w:rPr>
                <w:color w:val="000000"/>
                <w:sz w:val="18"/>
              </w:rPr>
            </w:pPr>
          </w:p>
          <w:p w14:paraId="40CBEA53" w14:textId="77777777" w:rsidR="001751FF" w:rsidRPr="006230A9" w:rsidRDefault="001751FF" w:rsidP="006230A9">
            <w:pPr>
              <w:spacing w:after="0" w:line="240" w:lineRule="auto"/>
              <w:jc w:val="both"/>
              <w:rPr>
                <w:color w:val="000000"/>
                <w:sz w:val="18"/>
              </w:rPr>
            </w:pPr>
          </w:p>
          <w:p w14:paraId="69E94C5D" w14:textId="77777777" w:rsidR="001751FF" w:rsidRPr="006230A9" w:rsidRDefault="001751FF" w:rsidP="006230A9">
            <w:pPr>
              <w:spacing w:after="0" w:line="240" w:lineRule="auto"/>
              <w:jc w:val="both"/>
              <w:rPr>
                <w:color w:val="000000"/>
                <w:sz w:val="18"/>
              </w:rPr>
            </w:pPr>
          </w:p>
          <w:p w14:paraId="3623804D" w14:textId="77777777" w:rsidR="001751FF" w:rsidRPr="006230A9" w:rsidRDefault="001751FF" w:rsidP="006230A9">
            <w:pPr>
              <w:spacing w:after="0" w:line="240" w:lineRule="auto"/>
              <w:jc w:val="both"/>
              <w:rPr>
                <w:color w:val="000000"/>
                <w:sz w:val="18"/>
              </w:rPr>
            </w:pPr>
            <w:r w:rsidRPr="006230A9">
              <w:rPr>
                <w:color w:val="000000"/>
                <w:sz w:val="18"/>
              </w:rPr>
              <w:t>3</w:t>
            </w:r>
          </w:p>
          <w:p w14:paraId="0AFDCEC3" w14:textId="77777777" w:rsidR="001751FF" w:rsidRPr="006230A9" w:rsidRDefault="001751FF" w:rsidP="006230A9">
            <w:pPr>
              <w:spacing w:after="0" w:line="240" w:lineRule="auto"/>
              <w:jc w:val="both"/>
              <w:rPr>
                <w:color w:val="000000"/>
                <w:sz w:val="18"/>
              </w:rPr>
            </w:pPr>
          </w:p>
          <w:p w14:paraId="45F1B893" w14:textId="77777777" w:rsidR="001751FF" w:rsidRPr="006230A9" w:rsidRDefault="001751FF" w:rsidP="006230A9">
            <w:pPr>
              <w:spacing w:after="0" w:line="240" w:lineRule="auto"/>
              <w:jc w:val="both"/>
              <w:rPr>
                <w:color w:val="000000"/>
                <w:sz w:val="18"/>
              </w:rPr>
            </w:pPr>
          </w:p>
          <w:p w14:paraId="6542BFE8" w14:textId="77777777" w:rsidR="001751FF" w:rsidRPr="006230A9" w:rsidRDefault="001751FF" w:rsidP="006230A9">
            <w:pPr>
              <w:spacing w:after="0" w:line="240" w:lineRule="auto"/>
              <w:jc w:val="both"/>
              <w:rPr>
                <w:color w:val="000000"/>
                <w:sz w:val="18"/>
              </w:rPr>
            </w:pPr>
          </w:p>
          <w:p w14:paraId="4CC925AF" w14:textId="77777777" w:rsidR="001751FF" w:rsidRPr="006230A9" w:rsidRDefault="001751FF" w:rsidP="006230A9">
            <w:pPr>
              <w:spacing w:after="0" w:line="240" w:lineRule="auto"/>
              <w:rPr>
                <w:sz w:val="18"/>
              </w:rPr>
            </w:pPr>
          </w:p>
          <w:p w14:paraId="5BB794D2" w14:textId="77777777" w:rsidR="001751FF" w:rsidRPr="006230A9" w:rsidRDefault="001751FF" w:rsidP="006230A9">
            <w:pPr>
              <w:spacing w:after="0" w:line="240" w:lineRule="auto"/>
              <w:rPr>
                <w:sz w:val="18"/>
              </w:rPr>
            </w:pPr>
            <w:r w:rsidRPr="006230A9">
              <w:rPr>
                <w:sz w:val="18"/>
              </w:rPr>
              <w:t>3</w:t>
            </w:r>
          </w:p>
          <w:p w14:paraId="2CD52BDC" w14:textId="77777777" w:rsidR="001751FF" w:rsidRPr="006230A9" w:rsidRDefault="001751FF" w:rsidP="006230A9">
            <w:pPr>
              <w:spacing w:after="0" w:line="240" w:lineRule="auto"/>
              <w:rPr>
                <w:sz w:val="18"/>
              </w:rPr>
            </w:pPr>
          </w:p>
          <w:p w14:paraId="09005C29" w14:textId="77777777" w:rsidR="001751FF" w:rsidRPr="006230A9" w:rsidRDefault="001751FF" w:rsidP="006230A9">
            <w:pPr>
              <w:spacing w:after="0" w:line="240" w:lineRule="auto"/>
              <w:rPr>
                <w:sz w:val="18"/>
              </w:rPr>
            </w:pPr>
            <w:r w:rsidRPr="006230A9">
              <w:rPr>
                <w:sz w:val="18"/>
              </w:rPr>
              <w:t>3</w:t>
            </w:r>
          </w:p>
        </w:tc>
        <w:tc>
          <w:tcPr>
            <w:tcW w:w="1045" w:type="pct"/>
            <w:shd w:val="clear" w:color="auto" w:fill="auto"/>
          </w:tcPr>
          <w:p w14:paraId="6DDC3E13" w14:textId="77777777" w:rsidR="001751FF" w:rsidRPr="006230A9" w:rsidRDefault="001751FF" w:rsidP="006230A9">
            <w:pPr>
              <w:spacing w:after="0" w:line="240" w:lineRule="auto"/>
              <w:jc w:val="both"/>
              <w:rPr>
                <w:sz w:val="18"/>
              </w:rPr>
            </w:pPr>
            <w:r w:rsidRPr="006230A9">
              <w:rPr>
                <w:sz w:val="18"/>
              </w:rPr>
              <w:t xml:space="preserve"> </w:t>
            </w:r>
          </w:p>
          <w:p w14:paraId="35464D0C" w14:textId="77777777" w:rsidR="001751FF" w:rsidRPr="006230A9" w:rsidRDefault="001751FF" w:rsidP="006230A9">
            <w:pPr>
              <w:spacing w:after="0" w:line="240" w:lineRule="auto"/>
              <w:jc w:val="both"/>
              <w:rPr>
                <w:color w:val="000000"/>
                <w:sz w:val="18"/>
              </w:rPr>
            </w:pPr>
          </w:p>
          <w:p w14:paraId="65069FCC" w14:textId="77777777" w:rsidR="001751FF" w:rsidRPr="006230A9" w:rsidRDefault="001751FF" w:rsidP="006230A9">
            <w:pPr>
              <w:spacing w:after="0" w:line="240" w:lineRule="auto"/>
              <w:jc w:val="both"/>
              <w:rPr>
                <w:color w:val="000000"/>
                <w:sz w:val="18"/>
              </w:rPr>
            </w:pPr>
          </w:p>
          <w:p w14:paraId="4A2D382A" w14:textId="77777777" w:rsidR="001751FF" w:rsidRPr="006230A9" w:rsidRDefault="001751FF" w:rsidP="006230A9">
            <w:pPr>
              <w:spacing w:after="0" w:line="240" w:lineRule="auto"/>
              <w:jc w:val="both"/>
              <w:rPr>
                <w:sz w:val="18"/>
              </w:rPr>
            </w:pPr>
            <w:r w:rsidRPr="006230A9">
              <w:rPr>
                <w:sz w:val="18"/>
              </w:rPr>
              <w:t xml:space="preserve">$    1.000.000,00 </w:t>
            </w:r>
          </w:p>
          <w:p w14:paraId="43D0820B" w14:textId="77777777" w:rsidR="001751FF" w:rsidRPr="006230A9" w:rsidRDefault="001751FF" w:rsidP="006230A9">
            <w:pPr>
              <w:spacing w:after="0" w:line="240" w:lineRule="auto"/>
              <w:jc w:val="both"/>
              <w:rPr>
                <w:color w:val="000000"/>
                <w:sz w:val="18"/>
              </w:rPr>
            </w:pPr>
          </w:p>
          <w:p w14:paraId="3119B138" w14:textId="77777777" w:rsidR="001751FF" w:rsidRPr="006230A9" w:rsidRDefault="001751FF" w:rsidP="006230A9">
            <w:pPr>
              <w:spacing w:after="0" w:line="240" w:lineRule="auto"/>
              <w:jc w:val="both"/>
              <w:rPr>
                <w:color w:val="000000"/>
                <w:sz w:val="18"/>
              </w:rPr>
            </w:pPr>
          </w:p>
          <w:p w14:paraId="41B08749" w14:textId="77777777" w:rsidR="001751FF" w:rsidRPr="006230A9" w:rsidRDefault="001751FF" w:rsidP="006230A9">
            <w:pPr>
              <w:spacing w:after="0" w:line="240" w:lineRule="auto"/>
              <w:jc w:val="both"/>
              <w:rPr>
                <w:color w:val="000000"/>
                <w:sz w:val="18"/>
              </w:rPr>
            </w:pPr>
          </w:p>
          <w:p w14:paraId="2C42E279" w14:textId="77777777" w:rsidR="001751FF" w:rsidRPr="006230A9" w:rsidRDefault="001751FF" w:rsidP="006230A9">
            <w:pPr>
              <w:spacing w:after="0" w:line="240" w:lineRule="auto"/>
              <w:jc w:val="both"/>
              <w:rPr>
                <w:color w:val="000000"/>
                <w:sz w:val="18"/>
              </w:rPr>
            </w:pPr>
          </w:p>
          <w:p w14:paraId="1CF70577" w14:textId="77777777" w:rsidR="001751FF" w:rsidRPr="006230A9" w:rsidRDefault="001751FF" w:rsidP="006230A9">
            <w:pPr>
              <w:spacing w:after="0" w:line="240" w:lineRule="auto"/>
              <w:jc w:val="both"/>
              <w:rPr>
                <w:sz w:val="18"/>
              </w:rPr>
            </w:pPr>
            <w:r w:rsidRPr="006230A9">
              <w:rPr>
                <w:sz w:val="18"/>
              </w:rPr>
              <w:t xml:space="preserve">$    500.000,00 </w:t>
            </w:r>
          </w:p>
          <w:p w14:paraId="4B9960F9" w14:textId="77777777" w:rsidR="001751FF" w:rsidRPr="006230A9" w:rsidRDefault="001751FF" w:rsidP="006230A9">
            <w:pPr>
              <w:spacing w:after="0" w:line="240" w:lineRule="auto"/>
              <w:jc w:val="both"/>
              <w:rPr>
                <w:color w:val="000000"/>
                <w:sz w:val="18"/>
              </w:rPr>
            </w:pPr>
          </w:p>
          <w:p w14:paraId="562A19E1" w14:textId="77777777" w:rsidR="001751FF" w:rsidRPr="006230A9" w:rsidRDefault="001751FF" w:rsidP="00F16839">
            <w:pPr>
              <w:spacing w:after="0" w:line="240" w:lineRule="auto"/>
              <w:jc w:val="both"/>
              <w:rPr>
                <w:color w:val="000000"/>
                <w:sz w:val="18"/>
              </w:rPr>
            </w:pPr>
            <w:r w:rsidRPr="006230A9">
              <w:rPr>
                <w:sz w:val="18"/>
              </w:rPr>
              <w:t>$    500.000,00</w:t>
            </w:r>
          </w:p>
        </w:tc>
      </w:tr>
    </w:tbl>
    <w:p w14:paraId="4A5AC7CE" w14:textId="38036F64" w:rsidR="001751FF" w:rsidRPr="00D14A23" w:rsidRDefault="001751FF" w:rsidP="006230A9">
      <w:pPr>
        <w:autoSpaceDE w:val="0"/>
        <w:autoSpaceDN w:val="0"/>
        <w:adjustRightInd w:val="0"/>
        <w:spacing w:after="120" w:line="360" w:lineRule="auto"/>
        <w:jc w:val="both"/>
        <w:rPr>
          <w:color w:val="000000"/>
        </w:rPr>
      </w:pPr>
      <w:r w:rsidRPr="00D14A23">
        <w:rPr>
          <w:color w:val="000000"/>
        </w:rPr>
        <w:t xml:space="preserve">Para acreditar la experiencia mínima solicitada, los oferentes deberán presentar copias simples de frentes de pólizas y/o certificados que acrediten su experiencia en el Sector Público y/o Privado, en los cuales consten la </w:t>
      </w:r>
      <w:r w:rsidR="00FD3789" w:rsidRPr="00FD3789">
        <w:rPr>
          <w:b/>
          <w:color w:val="000000"/>
        </w:rPr>
        <w:t>PRIMA NETA</w:t>
      </w:r>
      <w:r w:rsidR="00FD3789">
        <w:rPr>
          <w:color w:val="000000"/>
        </w:rPr>
        <w:t xml:space="preserve"> </w:t>
      </w:r>
      <w:r w:rsidRPr="00D14A23">
        <w:rPr>
          <w:color w:val="000000"/>
        </w:rPr>
        <w:t>que se suscribió, fecha y año de vigencia.</w:t>
      </w:r>
    </w:p>
    <w:p w14:paraId="17AFF943" w14:textId="77777777" w:rsidR="001751FF" w:rsidRPr="00D14A23" w:rsidRDefault="001751FF" w:rsidP="006230A9">
      <w:pPr>
        <w:autoSpaceDE w:val="0"/>
        <w:autoSpaceDN w:val="0"/>
        <w:adjustRightInd w:val="0"/>
        <w:spacing w:after="120" w:line="360" w:lineRule="auto"/>
        <w:jc w:val="both"/>
        <w:rPr>
          <w:color w:val="000000"/>
        </w:rPr>
      </w:pPr>
      <w:r w:rsidRPr="00D14A23">
        <w:rPr>
          <w:color w:val="000000"/>
        </w:rPr>
        <w:t>Los montos mínimos de las experiencias general y específica podrán ser alcanzados mediante la sumatoria de hasta 5 y 3 proyectos respectivamente.</w:t>
      </w:r>
    </w:p>
    <w:p w14:paraId="2095A9E8" w14:textId="77777777" w:rsidR="001751FF" w:rsidRDefault="001751FF" w:rsidP="006230A9">
      <w:pPr>
        <w:autoSpaceDE w:val="0"/>
        <w:autoSpaceDN w:val="0"/>
        <w:adjustRightInd w:val="0"/>
        <w:spacing w:after="120" w:line="360" w:lineRule="auto"/>
        <w:jc w:val="both"/>
        <w:rPr>
          <w:color w:val="000000"/>
        </w:rPr>
      </w:pPr>
      <w:r w:rsidRPr="00D14A23">
        <w:rPr>
          <w:b/>
          <w:color w:val="000000"/>
        </w:rPr>
        <w:t xml:space="preserve">Importante: </w:t>
      </w:r>
      <w:r w:rsidRPr="00D14A23">
        <w:rPr>
          <w:color w:val="000000"/>
        </w:rPr>
        <w:t xml:space="preserve">Los certificados deberán </w:t>
      </w:r>
      <w:r w:rsidRPr="00D14A23">
        <w:t xml:space="preserve">ser emitidos por la máxima autoridad o funcionario responsable de la unidad de seguros o el administrador del contrato </w:t>
      </w:r>
      <w:r w:rsidRPr="00D14A23">
        <w:rPr>
          <w:color w:val="000000"/>
        </w:rPr>
        <w:t>de la institución beneficiaria.</w:t>
      </w:r>
    </w:p>
    <w:p w14:paraId="68E42929" w14:textId="77777777" w:rsidR="00DD60DD" w:rsidRPr="00D14A23" w:rsidRDefault="00DD60DD" w:rsidP="006230A9">
      <w:pPr>
        <w:autoSpaceDE w:val="0"/>
        <w:autoSpaceDN w:val="0"/>
        <w:adjustRightInd w:val="0"/>
        <w:spacing w:after="120" w:line="360" w:lineRule="auto"/>
        <w:jc w:val="both"/>
        <w:rPr>
          <w:color w:val="000000"/>
        </w:rPr>
      </w:pPr>
    </w:p>
    <w:p w14:paraId="28A3E9CC" w14:textId="77777777" w:rsidR="001751FF" w:rsidRPr="00D14A23" w:rsidRDefault="006C0CA8" w:rsidP="006230A9">
      <w:pPr>
        <w:pStyle w:val="Ttulo1"/>
        <w:keepNext w:val="0"/>
        <w:keepLines w:val="0"/>
        <w:numPr>
          <w:ilvl w:val="0"/>
          <w:numId w:val="27"/>
        </w:numPr>
        <w:tabs>
          <w:tab w:val="left" w:pos="284"/>
        </w:tabs>
        <w:spacing w:before="0" w:after="120" w:line="360" w:lineRule="auto"/>
        <w:contextualSpacing/>
        <w:rPr>
          <w:rFonts w:ascii="Calibri" w:hAnsi="Calibri"/>
          <w:color w:val="auto"/>
          <w:sz w:val="22"/>
          <w:szCs w:val="22"/>
        </w:rPr>
      </w:pPr>
      <w:bookmarkStart w:id="64" w:name="_Toc13848308"/>
      <w:bookmarkStart w:id="65" w:name="_Toc98164911"/>
      <w:r w:rsidRPr="00D14A23">
        <w:rPr>
          <w:rFonts w:ascii="Calibri" w:hAnsi="Calibri"/>
          <w:color w:val="auto"/>
          <w:sz w:val="22"/>
          <w:szCs w:val="22"/>
        </w:rPr>
        <w:lastRenderedPageBreak/>
        <w:t>OTROS PARÁMETROS</w:t>
      </w:r>
      <w:bookmarkEnd w:id="64"/>
      <w:bookmarkEnd w:id="65"/>
    </w:p>
    <w:p w14:paraId="334CF9A6" w14:textId="77777777" w:rsidR="001751FF" w:rsidRPr="00D14A23" w:rsidRDefault="001751FF" w:rsidP="006230A9">
      <w:pPr>
        <w:numPr>
          <w:ilvl w:val="0"/>
          <w:numId w:val="16"/>
        </w:numPr>
        <w:spacing w:after="120" w:line="360" w:lineRule="auto"/>
        <w:jc w:val="both"/>
        <w:rPr>
          <w:color w:val="000000"/>
        </w:rPr>
      </w:pPr>
      <w:r w:rsidRPr="00D14A23">
        <w:rPr>
          <w:color w:val="000000"/>
        </w:rPr>
        <w:t xml:space="preserve">Certificado Único de Cumplimiento de Obligaciones conferido por la Superintendencia de Compañías, Valores y Seguros (Vigente), -copia simple-, el mismo que avalará lo siguiente: </w:t>
      </w:r>
    </w:p>
    <w:p w14:paraId="2B12142C" w14:textId="77777777" w:rsidR="001751FF" w:rsidRPr="00D14A23" w:rsidRDefault="001751FF" w:rsidP="006230A9">
      <w:pPr>
        <w:numPr>
          <w:ilvl w:val="0"/>
          <w:numId w:val="17"/>
        </w:numPr>
        <w:spacing w:after="120" w:line="360" w:lineRule="auto"/>
        <w:jc w:val="both"/>
        <w:rPr>
          <w:color w:val="000000"/>
        </w:rPr>
      </w:pPr>
      <w:r w:rsidRPr="00D14A23">
        <w:rPr>
          <w:color w:val="000000"/>
        </w:rPr>
        <w:t>Que la Compañía se encuentra autorizada a operar en los ramos a ser contratados en el presente proceso.</w:t>
      </w:r>
    </w:p>
    <w:p w14:paraId="6F9C9EAB" w14:textId="77777777" w:rsidR="001751FF" w:rsidRPr="00D14A23" w:rsidRDefault="001751FF" w:rsidP="006230A9">
      <w:pPr>
        <w:numPr>
          <w:ilvl w:val="0"/>
          <w:numId w:val="17"/>
        </w:numPr>
        <w:spacing w:after="120" w:line="360" w:lineRule="auto"/>
        <w:jc w:val="both"/>
        <w:rPr>
          <w:color w:val="000000"/>
        </w:rPr>
      </w:pPr>
      <w:r w:rsidRPr="00D14A23">
        <w:rPr>
          <w:color w:val="000000"/>
        </w:rPr>
        <w:t xml:space="preserve">Que se encuentre al día en el cumplimiento de sus obligaciones; y, </w:t>
      </w:r>
    </w:p>
    <w:p w14:paraId="667FF949" w14:textId="77777777" w:rsidR="001751FF" w:rsidRPr="00D14A23" w:rsidRDefault="001751FF" w:rsidP="006230A9">
      <w:pPr>
        <w:numPr>
          <w:ilvl w:val="0"/>
          <w:numId w:val="17"/>
        </w:numPr>
        <w:spacing w:after="120" w:line="360" w:lineRule="auto"/>
        <w:jc w:val="both"/>
        <w:rPr>
          <w:color w:val="000000"/>
        </w:rPr>
      </w:pPr>
      <w:r w:rsidRPr="00D14A23">
        <w:rPr>
          <w:color w:val="000000"/>
        </w:rPr>
        <w:t>Que demuestre la Existencia Legal de la Compañía oferente y la Representación legal de la misma.</w:t>
      </w:r>
    </w:p>
    <w:p w14:paraId="568B4667" w14:textId="76C0FDDB" w:rsidR="001751FF" w:rsidRPr="00D14A23" w:rsidRDefault="001751FF" w:rsidP="006230A9">
      <w:pPr>
        <w:numPr>
          <w:ilvl w:val="0"/>
          <w:numId w:val="16"/>
        </w:numPr>
        <w:spacing w:after="120" w:line="360" w:lineRule="auto"/>
        <w:jc w:val="both"/>
        <w:rPr>
          <w:color w:val="000000"/>
        </w:rPr>
      </w:pPr>
      <w:r w:rsidRPr="00D14A23">
        <w:rPr>
          <w:color w:val="000000"/>
        </w:rPr>
        <w:t>La Empresa de Seguros deberá presentar el documento impreso en el que conste su calificación de ri</w:t>
      </w:r>
      <w:bookmarkStart w:id="66" w:name="_Hlk69752193"/>
      <w:r w:rsidR="00F03571" w:rsidRPr="00D14A23">
        <w:rPr>
          <w:color w:val="000000"/>
        </w:rPr>
        <w:t xml:space="preserve">esgo </w:t>
      </w:r>
      <w:r w:rsidR="006C0CA8" w:rsidRPr="00D14A23">
        <w:rPr>
          <w:color w:val="000000"/>
        </w:rPr>
        <w:t>de al menos A</w:t>
      </w:r>
      <w:r w:rsidR="00124646">
        <w:rPr>
          <w:color w:val="000000"/>
        </w:rPr>
        <w:t>, en cualquiera de sus grados.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48"/>
      </w:tblGrid>
      <w:tr w:rsidR="006C0CA8" w:rsidRPr="00D14A23" w14:paraId="266F19D5" w14:textId="77777777" w:rsidTr="008638E1">
        <w:trPr>
          <w:trHeight w:val="20"/>
          <w:jc w:val="center"/>
        </w:trPr>
        <w:tc>
          <w:tcPr>
            <w:tcW w:w="0" w:type="auto"/>
            <w:shd w:val="clear" w:color="auto" w:fill="8DB3E2"/>
            <w:vAlign w:val="center"/>
            <w:hideMark/>
          </w:tcPr>
          <w:p w14:paraId="3818B1F0" w14:textId="77777777" w:rsidR="006C0CA8" w:rsidRPr="00D14A23" w:rsidRDefault="006C0CA8" w:rsidP="006230A9">
            <w:pPr>
              <w:spacing w:after="0" w:line="240" w:lineRule="auto"/>
              <w:jc w:val="both"/>
              <w:rPr>
                <w:rFonts w:eastAsia="Times New Roman"/>
                <w:b/>
                <w:bCs/>
                <w:color w:val="000000"/>
                <w:lang w:eastAsia="es-EC"/>
              </w:rPr>
            </w:pPr>
            <w:r w:rsidRPr="00D14A23">
              <w:rPr>
                <w:rFonts w:eastAsia="Times New Roman"/>
                <w:b/>
                <w:bCs/>
                <w:color w:val="000000"/>
                <w:lang w:eastAsia="es-EC"/>
              </w:rPr>
              <w:t>CALIFICACIÓN DE RIESGO</w:t>
            </w:r>
          </w:p>
        </w:tc>
      </w:tr>
      <w:tr w:rsidR="006C0CA8" w:rsidRPr="00D14A23" w14:paraId="7710217D" w14:textId="77777777" w:rsidTr="006C0CA8">
        <w:trPr>
          <w:trHeight w:val="20"/>
          <w:jc w:val="center"/>
        </w:trPr>
        <w:tc>
          <w:tcPr>
            <w:tcW w:w="0" w:type="auto"/>
            <w:noWrap/>
            <w:vAlign w:val="center"/>
            <w:hideMark/>
          </w:tcPr>
          <w:p w14:paraId="0F3ECB76" w14:textId="77777777" w:rsidR="006C0CA8" w:rsidRPr="00D14A23" w:rsidRDefault="006C0CA8" w:rsidP="006230A9">
            <w:pPr>
              <w:spacing w:after="0" w:line="240" w:lineRule="auto"/>
              <w:jc w:val="both"/>
              <w:rPr>
                <w:rFonts w:eastAsia="Times New Roman"/>
                <w:color w:val="000000"/>
                <w:lang w:eastAsia="es-EC"/>
              </w:rPr>
            </w:pPr>
            <w:r w:rsidRPr="00D14A23">
              <w:rPr>
                <w:rFonts w:eastAsia="Times New Roman"/>
                <w:color w:val="000000"/>
                <w:lang w:eastAsia="es-EC"/>
              </w:rPr>
              <w:t>AAA+</w:t>
            </w:r>
          </w:p>
        </w:tc>
      </w:tr>
      <w:tr w:rsidR="006C0CA8" w:rsidRPr="00D14A23" w14:paraId="2F5186C0" w14:textId="77777777" w:rsidTr="006C0CA8">
        <w:trPr>
          <w:trHeight w:val="20"/>
          <w:jc w:val="center"/>
        </w:trPr>
        <w:tc>
          <w:tcPr>
            <w:tcW w:w="0" w:type="auto"/>
            <w:noWrap/>
            <w:vAlign w:val="center"/>
            <w:hideMark/>
          </w:tcPr>
          <w:p w14:paraId="40E1BE62" w14:textId="77777777" w:rsidR="006C0CA8" w:rsidRPr="00D14A23" w:rsidRDefault="006C0CA8" w:rsidP="006230A9">
            <w:pPr>
              <w:spacing w:after="0" w:line="240" w:lineRule="auto"/>
              <w:jc w:val="both"/>
              <w:rPr>
                <w:rFonts w:eastAsia="Times New Roman"/>
                <w:color w:val="000000"/>
                <w:lang w:eastAsia="es-EC"/>
              </w:rPr>
            </w:pPr>
            <w:r w:rsidRPr="00D14A23">
              <w:rPr>
                <w:rFonts w:eastAsia="Times New Roman"/>
                <w:color w:val="000000"/>
                <w:lang w:eastAsia="es-EC"/>
              </w:rPr>
              <w:t>AAA</w:t>
            </w:r>
          </w:p>
        </w:tc>
      </w:tr>
      <w:tr w:rsidR="006C0CA8" w:rsidRPr="00D14A23" w14:paraId="762B9E47" w14:textId="77777777" w:rsidTr="006C0CA8">
        <w:trPr>
          <w:trHeight w:val="20"/>
          <w:jc w:val="center"/>
        </w:trPr>
        <w:tc>
          <w:tcPr>
            <w:tcW w:w="0" w:type="auto"/>
            <w:noWrap/>
            <w:vAlign w:val="center"/>
            <w:hideMark/>
          </w:tcPr>
          <w:p w14:paraId="65AB42B9" w14:textId="77777777" w:rsidR="006C0CA8" w:rsidRPr="00D14A23" w:rsidRDefault="006C0CA8" w:rsidP="006230A9">
            <w:pPr>
              <w:spacing w:after="0" w:line="240" w:lineRule="auto"/>
              <w:jc w:val="both"/>
              <w:rPr>
                <w:rFonts w:eastAsia="Times New Roman"/>
                <w:color w:val="000000"/>
                <w:lang w:eastAsia="es-EC"/>
              </w:rPr>
            </w:pPr>
            <w:r w:rsidRPr="00D14A23">
              <w:rPr>
                <w:rFonts w:eastAsia="Times New Roman"/>
                <w:color w:val="000000"/>
                <w:lang w:eastAsia="es-EC"/>
              </w:rPr>
              <w:t>AAA-</w:t>
            </w:r>
          </w:p>
        </w:tc>
      </w:tr>
      <w:tr w:rsidR="006C0CA8" w:rsidRPr="00D14A23" w14:paraId="505F4A26" w14:textId="77777777" w:rsidTr="006C0CA8">
        <w:trPr>
          <w:trHeight w:val="20"/>
          <w:jc w:val="center"/>
        </w:trPr>
        <w:tc>
          <w:tcPr>
            <w:tcW w:w="0" w:type="auto"/>
            <w:noWrap/>
            <w:vAlign w:val="center"/>
            <w:hideMark/>
          </w:tcPr>
          <w:p w14:paraId="0263F94A" w14:textId="77777777" w:rsidR="006C0CA8" w:rsidRPr="00D14A23" w:rsidRDefault="006C0CA8" w:rsidP="006230A9">
            <w:pPr>
              <w:spacing w:after="0" w:line="240" w:lineRule="auto"/>
              <w:jc w:val="both"/>
              <w:rPr>
                <w:rFonts w:eastAsia="Times New Roman"/>
                <w:color w:val="000000"/>
                <w:lang w:eastAsia="es-EC"/>
              </w:rPr>
            </w:pPr>
            <w:r w:rsidRPr="00D14A23">
              <w:rPr>
                <w:rFonts w:eastAsia="Times New Roman"/>
                <w:color w:val="000000"/>
                <w:lang w:eastAsia="es-EC"/>
              </w:rPr>
              <w:t>AA+</w:t>
            </w:r>
          </w:p>
        </w:tc>
      </w:tr>
      <w:tr w:rsidR="006C0CA8" w:rsidRPr="00D14A23" w14:paraId="5BA3DF5E" w14:textId="77777777" w:rsidTr="006C0CA8">
        <w:trPr>
          <w:trHeight w:val="20"/>
          <w:jc w:val="center"/>
        </w:trPr>
        <w:tc>
          <w:tcPr>
            <w:tcW w:w="0" w:type="auto"/>
            <w:noWrap/>
            <w:vAlign w:val="center"/>
            <w:hideMark/>
          </w:tcPr>
          <w:p w14:paraId="72AC6B78" w14:textId="77777777" w:rsidR="006C0CA8" w:rsidRPr="00D14A23" w:rsidRDefault="006C0CA8" w:rsidP="006230A9">
            <w:pPr>
              <w:spacing w:after="0" w:line="240" w:lineRule="auto"/>
              <w:jc w:val="both"/>
              <w:rPr>
                <w:rFonts w:eastAsia="Times New Roman"/>
                <w:color w:val="000000"/>
                <w:lang w:eastAsia="es-EC"/>
              </w:rPr>
            </w:pPr>
            <w:r w:rsidRPr="00D14A23">
              <w:rPr>
                <w:rFonts w:eastAsia="Times New Roman"/>
                <w:color w:val="000000"/>
                <w:lang w:eastAsia="es-EC"/>
              </w:rPr>
              <w:t>AA</w:t>
            </w:r>
          </w:p>
        </w:tc>
      </w:tr>
      <w:tr w:rsidR="006C0CA8" w:rsidRPr="00D14A23" w14:paraId="42FF2E60" w14:textId="77777777" w:rsidTr="006C0CA8">
        <w:trPr>
          <w:trHeight w:val="20"/>
          <w:jc w:val="center"/>
        </w:trPr>
        <w:tc>
          <w:tcPr>
            <w:tcW w:w="0" w:type="auto"/>
            <w:noWrap/>
            <w:vAlign w:val="center"/>
          </w:tcPr>
          <w:p w14:paraId="38BCEDE5" w14:textId="77777777" w:rsidR="006C0CA8" w:rsidRPr="00D14A23" w:rsidRDefault="006C0CA8" w:rsidP="006230A9">
            <w:pPr>
              <w:spacing w:after="0" w:line="240" w:lineRule="auto"/>
              <w:jc w:val="both"/>
              <w:rPr>
                <w:rFonts w:eastAsia="Times New Roman"/>
                <w:color w:val="000000"/>
                <w:lang w:eastAsia="es-EC"/>
              </w:rPr>
            </w:pPr>
            <w:r w:rsidRPr="00D14A23">
              <w:rPr>
                <w:rFonts w:eastAsia="Times New Roman"/>
                <w:color w:val="000000"/>
                <w:lang w:eastAsia="es-EC"/>
              </w:rPr>
              <w:t>AA-</w:t>
            </w:r>
          </w:p>
        </w:tc>
      </w:tr>
      <w:tr w:rsidR="006C0CA8" w:rsidRPr="00D14A23" w14:paraId="51F554C1" w14:textId="77777777" w:rsidTr="006C0CA8">
        <w:trPr>
          <w:trHeight w:val="20"/>
          <w:jc w:val="center"/>
        </w:trPr>
        <w:tc>
          <w:tcPr>
            <w:tcW w:w="0" w:type="auto"/>
            <w:noWrap/>
            <w:vAlign w:val="center"/>
          </w:tcPr>
          <w:p w14:paraId="52A2FDF4" w14:textId="77777777" w:rsidR="006C0CA8" w:rsidRPr="00D14A23" w:rsidRDefault="006C0CA8" w:rsidP="006230A9">
            <w:pPr>
              <w:spacing w:after="0" w:line="240" w:lineRule="auto"/>
              <w:jc w:val="both"/>
              <w:rPr>
                <w:rFonts w:eastAsia="Times New Roman"/>
                <w:color w:val="000000"/>
                <w:lang w:eastAsia="es-EC"/>
              </w:rPr>
            </w:pPr>
            <w:r w:rsidRPr="00D14A23">
              <w:rPr>
                <w:rFonts w:eastAsia="Times New Roman"/>
                <w:color w:val="000000"/>
                <w:lang w:eastAsia="es-EC"/>
              </w:rPr>
              <w:t>A+</w:t>
            </w:r>
          </w:p>
        </w:tc>
      </w:tr>
      <w:tr w:rsidR="00D715E1" w:rsidRPr="00D14A23" w14:paraId="728BAE64" w14:textId="77777777" w:rsidTr="006C0CA8">
        <w:trPr>
          <w:trHeight w:val="20"/>
          <w:jc w:val="center"/>
        </w:trPr>
        <w:tc>
          <w:tcPr>
            <w:tcW w:w="0" w:type="auto"/>
            <w:noWrap/>
            <w:vAlign w:val="center"/>
          </w:tcPr>
          <w:p w14:paraId="0B024E8A" w14:textId="7BC6C881" w:rsidR="00D715E1" w:rsidRPr="00D14A23" w:rsidRDefault="00D715E1" w:rsidP="006230A9">
            <w:pPr>
              <w:spacing w:after="0" w:line="240" w:lineRule="auto"/>
              <w:jc w:val="both"/>
              <w:rPr>
                <w:rFonts w:eastAsia="Times New Roman"/>
                <w:color w:val="000000"/>
                <w:lang w:eastAsia="es-EC"/>
              </w:rPr>
            </w:pPr>
            <w:r>
              <w:rPr>
                <w:rFonts w:eastAsia="Times New Roman"/>
                <w:color w:val="000000"/>
                <w:lang w:eastAsia="es-EC"/>
              </w:rPr>
              <w:t>A</w:t>
            </w:r>
          </w:p>
        </w:tc>
      </w:tr>
      <w:tr w:rsidR="00D715E1" w:rsidRPr="00D14A23" w14:paraId="4A4608A7" w14:textId="77777777" w:rsidTr="006C0CA8">
        <w:trPr>
          <w:trHeight w:val="20"/>
          <w:jc w:val="center"/>
        </w:trPr>
        <w:tc>
          <w:tcPr>
            <w:tcW w:w="0" w:type="auto"/>
            <w:noWrap/>
            <w:vAlign w:val="center"/>
          </w:tcPr>
          <w:p w14:paraId="79A501E1" w14:textId="1406F4E7" w:rsidR="00D715E1" w:rsidRPr="00D14A23" w:rsidRDefault="00D715E1" w:rsidP="006230A9">
            <w:pPr>
              <w:spacing w:after="0" w:line="240" w:lineRule="auto"/>
              <w:jc w:val="both"/>
              <w:rPr>
                <w:rFonts w:eastAsia="Times New Roman"/>
                <w:color w:val="000000"/>
                <w:lang w:eastAsia="es-EC"/>
              </w:rPr>
            </w:pPr>
            <w:r>
              <w:rPr>
                <w:rFonts w:eastAsia="Times New Roman"/>
                <w:color w:val="000000"/>
                <w:lang w:eastAsia="es-EC"/>
              </w:rPr>
              <w:t>A-</w:t>
            </w:r>
          </w:p>
        </w:tc>
      </w:tr>
    </w:tbl>
    <w:p w14:paraId="5086EF97" w14:textId="77777777" w:rsidR="006C0CA8" w:rsidRPr="00D14A23" w:rsidRDefault="003D2409" w:rsidP="006230A9">
      <w:pPr>
        <w:numPr>
          <w:ilvl w:val="0"/>
          <w:numId w:val="16"/>
        </w:numPr>
        <w:spacing w:after="120" w:line="360" w:lineRule="auto"/>
        <w:jc w:val="both"/>
        <w:rPr>
          <w:color w:val="000000"/>
        </w:rPr>
      </w:pPr>
      <w:r w:rsidRPr="00D14A23">
        <w:rPr>
          <w:color w:val="000000"/>
        </w:rPr>
        <w:t>Certificado de Cumplimiento emitido por la UAFE</w:t>
      </w:r>
    </w:p>
    <w:p w14:paraId="0FE3E1E3" w14:textId="36383D59" w:rsidR="00712818" w:rsidRPr="00D14A23" w:rsidRDefault="00601E48" w:rsidP="006230A9">
      <w:pPr>
        <w:pStyle w:val="Ttulo1"/>
        <w:keepNext w:val="0"/>
        <w:keepLines w:val="0"/>
        <w:numPr>
          <w:ilvl w:val="0"/>
          <w:numId w:val="27"/>
        </w:numPr>
        <w:tabs>
          <w:tab w:val="left" w:pos="284"/>
        </w:tabs>
        <w:spacing w:before="0" w:after="120" w:line="360" w:lineRule="auto"/>
        <w:contextualSpacing/>
        <w:rPr>
          <w:rFonts w:ascii="Calibri" w:hAnsi="Calibri"/>
          <w:color w:val="auto"/>
          <w:sz w:val="22"/>
          <w:szCs w:val="22"/>
        </w:rPr>
      </w:pPr>
      <w:bookmarkStart w:id="67" w:name="_Toc98164912"/>
      <w:bookmarkEnd w:id="66"/>
      <w:r w:rsidRPr="00D14A23">
        <w:rPr>
          <w:rFonts w:ascii="Calibri" w:hAnsi="Calibri"/>
          <w:color w:val="auto"/>
          <w:sz w:val="22"/>
          <w:szCs w:val="22"/>
        </w:rPr>
        <w:t xml:space="preserve">FORMULARIO DE </w:t>
      </w:r>
      <w:r w:rsidR="00233EA6">
        <w:rPr>
          <w:rFonts w:ascii="Calibri" w:hAnsi="Calibri"/>
          <w:color w:val="auto"/>
          <w:sz w:val="22"/>
          <w:szCs w:val="22"/>
        </w:rPr>
        <w:t>RESPALDO</w:t>
      </w:r>
      <w:r w:rsidRPr="00D14A23">
        <w:rPr>
          <w:rFonts w:ascii="Calibri" w:hAnsi="Calibri"/>
          <w:color w:val="auto"/>
          <w:sz w:val="22"/>
          <w:szCs w:val="22"/>
        </w:rPr>
        <w:t xml:space="preserve"> DE REASEGURO</w:t>
      </w:r>
      <w:bookmarkEnd w:id="67"/>
    </w:p>
    <w:p w14:paraId="345D7731" w14:textId="61A45F31" w:rsidR="00712818" w:rsidRPr="00D14A23" w:rsidRDefault="00712818" w:rsidP="006230A9">
      <w:pPr>
        <w:pStyle w:val="Standard"/>
        <w:spacing w:after="120" w:line="360" w:lineRule="auto"/>
        <w:jc w:val="both"/>
        <w:rPr>
          <w:rFonts w:ascii="Calibri" w:eastAsia="Calibri" w:hAnsi="Calibri"/>
          <w:color w:val="000000"/>
          <w:sz w:val="22"/>
          <w:szCs w:val="22"/>
          <w:lang w:val="es-ES" w:eastAsia="en-US"/>
        </w:rPr>
      </w:pPr>
      <w:r w:rsidRPr="00D14A23">
        <w:rPr>
          <w:rFonts w:ascii="Calibri" w:eastAsia="Calibri" w:hAnsi="Calibri"/>
          <w:color w:val="000000"/>
          <w:sz w:val="22"/>
          <w:szCs w:val="22"/>
          <w:lang w:val="es-ES" w:eastAsia="en-US"/>
        </w:rPr>
        <w:t xml:space="preserve">El BIESS verificará que el proveedor presente el formulario de </w:t>
      </w:r>
      <w:r w:rsidR="00233EA6">
        <w:rPr>
          <w:rFonts w:ascii="Calibri" w:eastAsia="Calibri" w:hAnsi="Calibri"/>
          <w:color w:val="000000"/>
          <w:sz w:val="22"/>
          <w:szCs w:val="22"/>
          <w:lang w:val="es-ES" w:eastAsia="en-US"/>
        </w:rPr>
        <w:t>respaldo</w:t>
      </w:r>
      <w:r w:rsidRPr="00D14A23">
        <w:rPr>
          <w:rFonts w:ascii="Calibri" w:eastAsia="Calibri" w:hAnsi="Calibri"/>
          <w:color w:val="000000"/>
          <w:sz w:val="22"/>
          <w:szCs w:val="22"/>
          <w:lang w:val="es-ES" w:eastAsia="en-US"/>
        </w:rPr>
        <w:t xml:space="preserve"> de Reaseguro como parte integrante de su oferta. El </w:t>
      </w:r>
      <w:r w:rsidR="00233EA6">
        <w:rPr>
          <w:rFonts w:ascii="Calibri" w:eastAsia="Calibri" w:hAnsi="Calibri"/>
          <w:color w:val="000000"/>
          <w:sz w:val="22"/>
          <w:szCs w:val="22"/>
          <w:lang w:val="es-ES" w:eastAsia="en-US"/>
        </w:rPr>
        <w:t>formulario</w:t>
      </w:r>
      <w:r w:rsidRPr="00D14A23">
        <w:rPr>
          <w:rFonts w:ascii="Calibri" w:eastAsia="Calibri" w:hAnsi="Calibri"/>
          <w:color w:val="000000"/>
          <w:sz w:val="22"/>
          <w:szCs w:val="22"/>
          <w:lang w:val="es-ES" w:eastAsia="en-US"/>
        </w:rPr>
        <w:t xml:space="preserve"> de Reaseguro tendiente a respaldar el riesgo asumido por el proveedor adjudicado no podrá ser menor al veinte por ciento (20%) ni mayor al cincuenta por ciento (50%). Así mismo, el proveedor deberá garantizar que la Compañía Reaseguradora se encuentre debidamente registrada en la Superintendencia de Compañías, Valores y Seguros y no podrá tener calificación de riesgo menor a </w:t>
      </w:r>
      <w:proofErr w:type="spellStart"/>
      <w:r w:rsidRPr="00D14A23">
        <w:rPr>
          <w:rFonts w:ascii="Calibri" w:eastAsia="Calibri" w:hAnsi="Calibri"/>
          <w:color w:val="000000"/>
          <w:sz w:val="22"/>
          <w:szCs w:val="22"/>
          <w:lang w:val="es-ES" w:eastAsia="en-US"/>
        </w:rPr>
        <w:t>A</w:t>
      </w:r>
      <w:proofErr w:type="spellEnd"/>
      <w:r w:rsidRPr="00D14A23">
        <w:rPr>
          <w:rFonts w:ascii="Calibri" w:eastAsia="Calibri" w:hAnsi="Calibri"/>
          <w:color w:val="000000"/>
          <w:sz w:val="22"/>
          <w:szCs w:val="22"/>
          <w:lang w:val="es-ES" w:eastAsia="en-US"/>
        </w:rPr>
        <w:t>, en cualquiera de sus grados.</w:t>
      </w:r>
    </w:p>
    <w:p w14:paraId="00B24F59" w14:textId="77777777" w:rsidR="00712818" w:rsidRPr="00D14A23" w:rsidRDefault="00712818" w:rsidP="006230A9">
      <w:pPr>
        <w:pStyle w:val="Standard"/>
        <w:spacing w:after="120" w:line="360" w:lineRule="auto"/>
        <w:jc w:val="both"/>
        <w:rPr>
          <w:rFonts w:ascii="Calibri" w:eastAsia="Calibri" w:hAnsi="Calibri"/>
          <w:color w:val="000000"/>
          <w:sz w:val="22"/>
          <w:szCs w:val="22"/>
          <w:lang w:val="es-ES" w:eastAsia="en-US"/>
        </w:rPr>
      </w:pPr>
      <w:r w:rsidRPr="00D14A23">
        <w:rPr>
          <w:rFonts w:ascii="Calibri" w:eastAsia="Calibri" w:hAnsi="Calibri"/>
          <w:color w:val="000000"/>
          <w:sz w:val="22"/>
          <w:szCs w:val="22"/>
          <w:lang w:val="es-ES" w:eastAsia="en-US"/>
        </w:rPr>
        <w:lastRenderedPageBreak/>
        <w:t>Durante la ejecución del contrato de seguro (póliza), la Compañía Aseguradora, previa autorización del BIESS podrá reemplazar a la compañía Reaseguradora, siempre y cuando, cumpla con la calificación de riesgos requerida en el presente numeral.</w:t>
      </w:r>
    </w:p>
    <w:p w14:paraId="539AB3D1" w14:textId="59E69BBA" w:rsidR="00712818" w:rsidRDefault="00712818" w:rsidP="006230A9">
      <w:pPr>
        <w:pStyle w:val="Standard"/>
        <w:spacing w:after="120" w:line="360" w:lineRule="auto"/>
        <w:jc w:val="both"/>
        <w:rPr>
          <w:rFonts w:ascii="Calibri" w:eastAsia="Calibri" w:hAnsi="Calibri"/>
          <w:color w:val="000000"/>
          <w:sz w:val="22"/>
          <w:szCs w:val="22"/>
          <w:lang w:val="es-ES" w:eastAsia="en-US"/>
        </w:rPr>
      </w:pPr>
      <w:r w:rsidRPr="00D14A23">
        <w:rPr>
          <w:rFonts w:ascii="Calibri" w:eastAsia="Calibri" w:hAnsi="Calibri"/>
          <w:color w:val="000000"/>
          <w:sz w:val="22"/>
          <w:szCs w:val="22"/>
          <w:lang w:val="es-ES" w:eastAsia="en-US"/>
        </w:rPr>
        <w:t xml:space="preserve">El oferente, en caso de no requerir respaldar el riesgo con una Compañía de Reaseguros, colocará la palabra “NO APLICA” y detallando la razón en el formulario, absteniéndose de completar el mismo. En ningún caso se obviará la entrega del formulario de </w:t>
      </w:r>
      <w:r w:rsidR="00233EA6">
        <w:rPr>
          <w:rFonts w:ascii="Calibri" w:eastAsia="Calibri" w:hAnsi="Calibri"/>
          <w:color w:val="000000"/>
          <w:sz w:val="22"/>
          <w:szCs w:val="22"/>
          <w:lang w:val="es-ES" w:eastAsia="en-US"/>
        </w:rPr>
        <w:t>respaldo</w:t>
      </w:r>
      <w:r w:rsidRPr="00D14A23">
        <w:rPr>
          <w:rFonts w:ascii="Calibri" w:eastAsia="Calibri" w:hAnsi="Calibri"/>
          <w:color w:val="000000"/>
          <w:sz w:val="22"/>
          <w:szCs w:val="22"/>
          <w:lang w:val="es-ES" w:eastAsia="en-US"/>
        </w:rPr>
        <w:t xml:space="preserve"> de Reaseguro. La falta de presentación del mismo constituirá causal para la descalificación de la oferta.</w:t>
      </w:r>
    </w:p>
    <w:p w14:paraId="59B5D180" w14:textId="77777777" w:rsidR="001751FF" w:rsidRPr="00D14A23" w:rsidRDefault="00601E48" w:rsidP="006230A9">
      <w:pPr>
        <w:pStyle w:val="Ttulo1"/>
        <w:keepNext w:val="0"/>
        <w:keepLines w:val="0"/>
        <w:numPr>
          <w:ilvl w:val="0"/>
          <w:numId w:val="27"/>
        </w:numPr>
        <w:tabs>
          <w:tab w:val="left" w:pos="284"/>
        </w:tabs>
        <w:spacing w:before="0" w:after="120" w:line="360" w:lineRule="auto"/>
        <w:contextualSpacing/>
        <w:rPr>
          <w:rFonts w:ascii="Calibri" w:hAnsi="Calibri"/>
          <w:color w:val="auto"/>
          <w:sz w:val="22"/>
          <w:szCs w:val="22"/>
        </w:rPr>
      </w:pPr>
      <w:bookmarkStart w:id="68" w:name="_Toc13848310"/>
      <w:bookmarkStart w:id="69" w:name="_Toc98164913"/>
      <w:r w:rsidRPr="00D14A23">
        <w:rPr>
          <w:rFonts w:ascii="Calibri" w:hAnsi="Calibri"/>
          <w:color w:val="auto"/>
          <w:sz w:val="22"/>
          <w:szCs w:val="22"/>
        </w:rPr>
        <w:t>VERIFICACIÓN DE CUMPLIMIENTO POR RAMO.</w:t>
      </w:r>
      <w:bookmarkEnd w:id="68"/>
      <w:bookmarkEnd w:id="69"/>
    </w:p>
    <w:tbl>
      <w:tblPr>
        <w:tblW w:w="8984" w:type="dxa"/>
        <w:jc w:val="center"/>
        <w:tblCellMar>
          <w:left w:w="70" w:type="dxa"/>
          <w:right w:w="70" w:type="dxa"/>
        </w:tblCellMar>
        <w:tblLook w:val="04A0" w:firstRow="1" w:lastRow="0" w:firstColumn="1" w:lastColumn="0" w:noHBand="0" w:noVBand="1"/>
      </w:tblPr>
      <w:tblGrid>
        <w:gridCol w:w="404"/>
        <w:gridCol w:w="5196"/>
        <w:gridCol w:w="877"/>
        <w:gridCol w:w="1098"/>
        <w:gridCol w:w="1409"/>
      </w:tblGrid>
      <w:tr w:rsidR="006D30DB" w:rsidRPr="00056949" w14:paraId="5CE2F112" w14:textId="77777777" w:rsidTr="00124646">
        <w:trPr>
          <w:trHeight w:val="57"/>
          <w:jc w:val="center"/>
        </w:trPr>
        <w:tc>
          <w:tcPr>
            <w:tcW w:w="404" w:type="dxa"/>
            <w:tcBorders>
              <w:top w:val="single" w:sz="4" w:space="0" w:color="auto"/>
              <w:left w:val="single" w:sz="4" w:space="0" w:color="auto"/>
              <w:bottom w:val="single" w:sz="4" w:space="0" w:color="auto"/>
              <w:right w:val="single" w:sz="4" w:space="0" w:color="auto"/>
            </w:tcBorders>
            <w:shd w:val="clear" w:color="000000" w:fill="244061"/>
            <w:noWrap/>
            <w:vAlign w:val="center"/>
            <w:hideMark/>
          </w:tcPr>
          <w:p w14:paraId="2F330A8C" w14:textId="77777777" w:rsidR="006D30DB" w:rsidRPr="00056949" w:rsidRDefault="006D30DB" w:rsidP="00056949">
            <w:pPr>
              <w:spacing w:after="0" w:line="240" w:lineRule="auto"/>
              <w:jc w:val="center"/>
              <w:rPr>
                <w:rFonts w:eastAsia="Times New Roman"/>
                <w:b/>
                <w:bCs/>
                <w:color w:val="FFFFFF"/>
                <w:sz w:val="18"/>
                <w:lang w:eastAsia="es-ES"/>
              </w:rPr>
            </w:pPr>
            <w:r w:rsidRPr="00056949">
              <w:rPr>
                <w:rFonts w:eastAsia="Times New Roman"/>
                <w:b/>
                <w:bCs/>
                <w:color w:val="FFFFFF"/>
                <w:sz w:val="18"/>
                <w:lang w:eastAsia="es-ES"/>
              </w:rPr>
              <w:t>#</w:t>
            </w:r>
          </w:p>
        </w:tc>
        <w:tc>
          <w:tcPr>
            <w:tcW w:w="5196" w:type="dxa"/>
            <w:tcBorders>
              <w:top w:val="single" w:sz="4" w:space="0" w:color="auto"/>
              <w:left w:val="nil"/>
              <w:bottom w:val="single" w:sz="4" w:space="0" w:color="auto"/>
              <w:right w:val="single" w:sz="4" w:space="0" w:color="auto"/>
            </w:tcBorders>
            <w:shd w:val="clear" w:color="000000" w:fill="244061"/>
            <w:noWrap/>
            <w:vAlign w:val="center"/>
            <w:hideMark/>
          </w:tcPr>
          <w:p w14:paraId="542857AD" w14:textId="77777777" w:rsidR="006D30DB" w:rsidRPr="00056949" w:rsidRDefault="006D30DB" w:rsidP="00056949">
            <w:pPr>
              <w:spacing w:after="0" w:line="240" w:lineRule="auto"/>
              <w:jc w:val="center"/>
              <w:rPr>
                <w:rFonts w:eastAsia="Times New Roman"/>
                <w:b/>
                <w:bCs/>
                <w:color w:val="FFFFFF"/>
                <w:sz w:val="18"/>
                <w:lang w:eastAsia="es-ES"/>
              </w:rPr>
            </w:pPr>
            <w:r w:rsidRPr="00056949">
              <w:rPr>
                <w:rFonts w:eastAsia="Times New Roman"/>
                <w:b/>
                <w:bCs/>
                <w:color w:val="FFFFFF"/>
                <w:sz w:val="18"/>
                <w:lang w:eastAsia="es-EC"/>
              </w:rPr>
              <w:t>PARÁMETROS</w:t>
            </w:r>
          </w:p>
        </w:tc>
        <w:tc>
          <w:tcPr>
            <w:tcW w:w="877" w:type="dxa"/>
            <w:tcBorders>
              <w:top w:val="single" w:sz="4" w:space="0" w:color="auto"/>
              <w:left w:val="nil"/>
              <w:bottom w:val="single" w:sz="4" w:space="0" w:color="auto"/>
              <w:right w:val="single" w:sz="4" w:space="0" w:color="auto"/>
            </w:tcBorders>
            <w:shd w:val="clear" w:color="000000" w:fill="244061"/>
            <w:noWrap/>
            <w:vAlign w:val="center"/>
            <w:hideMark/>
          </w:tcPr>
          <w:p w14:paraId="2AB8783E" w14:textId="77777777" w:rsidR="006D30DB" w:rsidRPr="00056949" w:rsidRDefault="006D30DB" w:rsidP="00056949">
            <w:pPr>
              <w:spacing w:after="0" w:line="240" w:lineRule="auto"/>
              <w:jc w:val="center"/>
              <w:rPr>
                <w:rFonts w:eastAsia="Times New Roman"/>
                <w:b/>
                <w:bCs/>
                <w:color w:val="FFFFFF"/>
                <w:sz w:val="18"/>
                <w:lang w:eastAsia="es-ES"/>
              </w:rPr>
            </w:pPr>
            <w:r w:rsidRPr="00056949">
              <w:rPr>
                <w:rFonts w:eastAsia="Times New Roman"/>
                <w:b/>
                <w:bCs/>
                <w:color w:val="FFFFFF"/>
                <w:sz w:val="18"/>
                <w:lang w:eastAsia="es-EC"/>
              </w:rPr>
              <w:t>CUMPLE</w:t>
            </w:r>
          </w:p>
        </w:tc>
        <w:tc>
          <w:tcPr>
            <w:tcW w:w="1098" w:type="dxa"/>
            <w:tcBorders>
              <w:top w:val="single" w:sz="4" w:space="0" w:color="auto"/>
              <w:left w:val="nil"/>
              <w:bottom w:val="single" w:sz="4" w:space="0" w:color="auto"/>
              <w:right w:val="single" w:sz="4" w:space="0" w:color="auto"/>
            </w:tcBorders>
            <w:shd w:val="clear" w:color="000000" w:fill="244061"/>
            <w:noWrap/>
            <w:vAlign w:val="center"/>
            <w:hideMark/>
          </w:tcPr>
          <w:p w14:paraId="01E9A7B0" w14:textId="77777777" w:rsidR="006D30DB" w:rsidRPr="00056949" w:rsidRDefault="006D30DB" w:rsidP="00056949">
            <w:pPr>
              <w:spacing w:after="0" w:line="240" w:lineRule="auto"/>
              <w:jc w:val="center"/>
              <w:rPr>
                <w:rFonts w:eastAsia="Times New Roman"/>
                <w:b/>
                <w:bCs/>
                <w:color w:val="FFFFFF"/>
                <w:sz w:val="18"/>
                <w:lang w:eastAsia="es-ES"/>
              </w:rPr>
            </w:pPr>
            <w:r w:rsidRPr="00056949">
              <w:rPr>
                <w:rFonts w:eastAsia="Times New Roman"/>
                <w:b/>
                <w:bCs/>
                <w:color w:val="FFFFFF"/>
                <w:sz w:val="18"/>
                <w:lang w:eastAsia="es-EC"/>
              </w:rPr>
              <w:t>NO CUMPLE</w:t>
            </w:r>
          </w:p>
        </w:tc>
        <w:tc>
          <w:tcPr>
            <w:tcW w:w="1409" w:type="dxa"/>
            <w:tcBorders>
              <w:top w:val="single" w:sz="4" w:space="0" w:color="auto"/>
              <w:left w:val="nil"/>
              <w:bottom w:val="single" w:sz="4" w:space="0" w:color="auto"/>
              <w:right w:val="single" w:sz="4" w:space="0" w:color="auto"/>
            </w:tcBorders>
            <w:shd w:val="clear" w:color="000000" w:fill="244061"/>
            <w:noWrap/>
            <w:vAlign w:val="center"/>
            <w:hideMark/>
          </w:tcPr>
          <w:p w14:paraId="7BD2B126" w14:textId="77777777" w:rsidR="006D30DB" w:rsidRPr="00056949" w:rsidRDefault="006D30DB" w:rsidP="00056949">
            <w:pPr>
              <w:spacing w:after="0" w:line="240" w:lineRule="auto"/>
              <w:jc w:val="center"/>
              <w:rPr>
                <w:rFonts w:eastAsia="Times New Roman"/>
                <w:b/>
                <w:bCs/>
                <w:color w:val="FFFFFF"/>
                <w:sz w:val="18"/>
                <w:lang w:eastAsia="es-ES"/>
              </w:rPr>
            </w:pPr>
            <w:r w:rsidRPr="00056949">
              <w:rPr>
                <w:rFonts w:eastAsia="Times New Roman"/>
                <w:b/>
                <w:bCs/>
                <w:color w:val="FFFFFF"/>
                <w:sz w:val="18"/>
                <w:lang w:eastAsia="es-EC"/>
              </w:rPr>
              <w:t>OBSERVACIONES</w:t>
            </w:r>
          </w:p>
        </w:tc>
      </w:tr>
      <w:tr w:rsidR="00F03571" w:rsidRPr="00056949" w14:paraId="26C82F11" w14:textId="77777777" w:rsidTr="00124646">
        <w:trPr>
          <w:trHeight w:val="57"/>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14:paraId="09473076" w14:textId="77777777" w:rsidR="006D30DB" w:rsidRPr="00056949" w:rsidRDefault="006D30DB" w:rsidP="00056949">
            <w:pPr>
              <w:spacing w:after="0" w:line="240" w:lineRule="auto"/>
              <w:jc w:val="center"/>
              <w:rPr>
                <w:rFonts w:eastAsia="Times New Roman"/>
                <w:b/>
                <w:bCs/>
                <w:color w:val="000000"/>
                <w:sz w:val="18"/>
                <w:lang w:eastAsia="es-ES"/>
              </w:rPr>
            </w:pPr>
            <w:r w:rsidRPr="00056949">
              <w:rPr>
                <w:rFonts w:eastAsia="Times New Roman"/>
                <w:b/>
                <w:bCs/>
                <w:color w:val="000000"/>
                <w:sz w:val="18"/>
                <w:lang w:eastAsia="es-ES"/>
              </w:rPr>
              <w:t>1</w:t>
            </w:r>
          </w:p>
        </w:tc>
        <w:tc>
          <w:tcPr>
            <w:tcW w:w="5196" w:type="dxa"/>
            <w:tcBorders>
              <w:top w:val="single" w:sz="4" w:space="0" w:color="auto"/>
              <w:left w:val="nil"/>
              <w:bottom w:val="single" w:sz="4" w:space="0" w:color="auto"/>
              <w:right w:val="single" w:sz="4" w:space="0" w:color="auto"/>
            </w:tcBorders>
            <w:shd w:val="clear" w:color="auto" w:fill="auto"/>
            <w:noWrap/>
            <w:vAlign w:val="bottom"/>
            <w:hideMark/>
          </w:tcPr>
          <w:p w14:paraId="0B1AC815" w14:textId="77777777" w:rsidR="006D30DB" w:rsidRPr="00056949" w:rsidRDefault="006D30DB" w:rsidP="00056949">
            <w:pPr>
              <w:spacing w:after="0" w:line="240" w:lineRule="auto"/>
              <w:rPr>
                <w:rFonts w:eastAsia="Times New Roman"/>
                <w:color w:val="000000"/>
                <w:sz w:val="18"/>
                <w:lang w:eastAsia="es-ES"/>
              </w:rPr>
            </w:pPr>
            <w:r w:rsidRPr="00056949">
              <w:rPr>
                <w:rFonts w:eastAsia="Times New Roman"/>
                <w:color w:val="000000"/>
                <w:sz w:val="18"/>
                <w:lang w:eastAsia="es-ES"/>
              </w:rPr>
              <w:t>Integridad de la oferta</w:t>
            </w:r>
          </w:p>
        </w:tc>
        <w:tc>
          <w:tcPr>
            <w:tcW w:w="877" w:type="dxa"/>
            <w:tcBorders>
              <w:top w:val="nil"/>
              <w:left w:val="nil"/>
              <w:bottom w:val="single" w:sz="4" w:space="0" w:color="auto"/>
              <w:right w:val="single" w:sz="4" w:space="0" w:color="auto"/>
            </w:tcBorders>
            <w:shd w:val="clear" w:color="auto" w:fill="auto"/>
            <w:noWrap/>
            <w:vAlign w:val="center"/>
            <w:hideMark/>
          </w:tcPr>
          <w:p w14:paraId="1D7A7D5C" w14:textId="77777777" w:rsidR="006D30DB" w:rsidRPr="00056949" w:rsidRDefault="006D30DB" w:rsidP="00056949">
            <w:pPr>
              <w:spacing w:after="0" w:line="240" w:lineRule="auto"/>
              <w:jc w:val="both"/>
              <w:rPr>
                <w:rFonts w:eastAsia="Times New Roman"/>
                <w:color w:val="000000"/>
                <w:sz w:val="18"/>
                <w:lang w:eastAsia="es-ES"/>
              </w:rPr>
            </w:pPr>
            <w:r w:rsidRPr="00056949">
              <w:rPr>
                <w:rFonts w:eastAsia="Times New Roman"/>
                <w:color w:val="000000"/>
                <w:sz w:val="18"/>
                <w:lang w:eastAsia="es-EC"/>
              </w:rPr>
              <w:t> </w:t>
            </w:r>
          </w:p>
        </w:tc>
        <w:tc>
          <w:tcPr>
            <w:tcW w:w="1098" w:type="dxa"/>
            <w:tcBorders>
              <w:top w:val="nil"/>
              <w:left w:val="nil"/>
              <w:bottom w:val="single" w:sz="4" w:space="0" w:color="auto"/>
              <w:right w:val="single" w:sz="4" w:space="0" w:color="auto"/>
            </w:tcBorders>
            <w:shd w:val="clear" w:color="auto" w:fill="auto"/>
            <w:noWrap/>
            <w:vAlign w:val="center"/>
            <w:hideMark/>
          </w:tcPr>
          <w:p w14:paraId="7F2800F1" w14:textId="77777777" w:rsidR="006D30DB" w:rsidRPr="00056949" w:rsidRDefault="006D30DB" w:rsidP="00056949">
            <w:pPr>
              <w:spacing w:after="0" w:line="240" w:lineRule="auto"/>
              <w:jc w:val="both"/>
              <w:rPr>
                <w:rFonts w:eastAsia="Times New Roman"/>
                <w:color w:val="000000"/>
                <w:sz w:val="18"/>
                <w:lang w:eastAsia="es-ES"/>
              </w:rPr>
            </w:pPr>
            <w:r w:rsidRPr="00056949">
              <w:rPr>
                <w:rFonts w:eastAsia="Times New Roman"/>
                <w:color w:val="000000"/>
                <w:sz w:val="18"/>
                <w:lang w:eastAsia="es-EC"/>
              </w:rPr>
              <w:t> </w:t>
            </w:r>
          </w:p>
        </w:tc>
        <w:tc>
          <w:tcPr>
            <w:tcW w:w="1409" w:type="dxa"/>
            <w:tcBorders>
              <w:top w:val="nil"/>
              <w:left w:val="nil"/>
              <w:bottom w:val="single" w:sz="4" w:space="0" w:color="auto"/>
              <w:right w:val="single" w:sz="4" w:space="0" w:color="auto"/>
            </w:tcBorders>
            <w:shd w:val="clear" w:color="auto" w:fill="auto"/>
            <w:noWrap/>
            <w:vAlign w:val="center"/>
            <w:hideMark/>
          </w:tcPr>
          <w:p w14:paraId="3CB92B8A" w14:textId="77777777" w:rsidR="006D30DB" w:rsidRPr="00056949" w:rsidRDefault="006D30DB" w:rsidP="00056949">
            <w:pPr>
              <w:spacing w:after="0" w:line="240" w:lineRule="auto"/>
              <w:jc w:val="both"/>
              <w:rPr>
                <w:rFonts w:eastAsia="Times New Roman"/>
                <w:color w:val="000000"/>
                <w:sz w:val="18"/>
                <w:lang w:eastAsia="es-ES"/>
              </w:rPr>
            </w:pPr>
            <w:r w:rsidRPr="00056949">
              <w:rPr>
                <w:rFonts w:eastAsia="Times New Roman"/>
                <w:color w:val="000000"/>
                <w:sz w:val="18"/>
                <w:lang w:eastAsia="es-EC"/>
              </w:rPr>
              <w:t> </w:t>
            </w:r>
          </w:p>
        </w:tc>
      </w:tr>
      <w:tr w:rsidR="00F03571" w:rsidRPr="00056949" w14:paraId="2D27373F" w14:textId="77777777" w:rsidTr="00124646">
        <w:trPr>
          <w:trHeight w:val="57"/>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14:paraId="68C26229" w14:textId="77777777" w:rsidR="006D30DB" w:rsidRPr="00056949" w:rsidRDefault="006D30DB" w:rsidP="00056949">
            <w:pPr>
              <w:spacing w:after="0" w:line="240" w:lineRule="auto"/>
              <w:jc w:val="center"/>
              <w:rPr>
                <w:rFonts w:eastAsia="Times New Roman"/>
                <w:b/>
                <w:bCs/>
                <w:color w:val="000000"/>
                <w:sz w:val="18"/>
                <w:lang w:eastAsia="es-ES"/>
              </w:rPr>
            </w:pPr>
            <w:r w:rsidRPr="00056949">
              <w:rPr>
                <w:rFonts w:eastAsia="Times New Roman"/>
                <w:b/>
                <w:bCs/>
                <w:color w:val="000000"/>
                <w:sz w:val="18"/>
                <w:lang w:eastAsia="es-ES"/>
              </w:rPr>
              <w:t>2</w:t>
            </w:r>
          </w:p>
        </w:tc>
        <w:tc>
          <w:tcPr>
            <w:tcW w:w="5196" w:type="dxa"/>
            <w:tcBorders>
              <w:top w:val="single" w:sz="4" w:space="0" w:color="auto"/>
              <w:left w:val="nil"/>
              <w:bottom w:val="single" w:sz="4" w:space="0" w:color="auto"/>
              <w:right w:val="single" w:sz="4" w:space="0" w:color="auto"/>
            </w:tcBorders>
            <w:shd w:val="clear" w:color="auto" w:fill="auto"/>
            <w:noWrap/>
            <w:vAlign w:val="bottom"/>
            <w:hideMark/>
          </w:tcPr>
          <w:p w14:paraId="043CA793" w14:textId="77777777" w:rsidR="006D30DB" w:rsidRPr="00056949" w:rsidRDefault="006D30DB" w:rsidP="00056949">
            <w:pPr>
              <w:spacing w:after="0" w:line="240" w:lineRule="auto"/>
              <w:rPr>
                <w:rFonts w:eastAsia="Times New Roman"/>
                <w:color w:val="000000"/>
                <w:sz w:val="18"/>
                <w:lang w:eastAsia="es-ES"/>
              </w:rPr>
            </w:pPr>
            <w:r w:rsidRPr="00056949">
              <w:rPr>
                <w:rFonts w:eastAsia="Times New Roman"/>
                <w:color w:val="000000"/>
                <w:sz w:val="18"/>
                <w:lang w:eastAsia="es-ES"/>
              </w:rPr>
              <w:t xml:space="preserve">Patrimonio Técnico </w:t>
            </w:r>
          </w:p>
        </w:tc>
        <w:tc>
          <w:tcPr>
            <w:tcW w:w="877" w:type="dxa"/>
            <w:tcBorders>
              <w:top w:val="nil"/>
              <w:left w:val="nil"/>
              <w:bottom w:val="single" w:sz="4" w:space="0" w:color="auto"/>
              <w:right w:val="single" w:sz="4" w:space="0" w:color="auto"/>
            </w:tcBorders>
            <w:shd w:val="clear" w:color="auto" w:fill="auto"/>
            <w:noWrap/>
            <w:vAlign w:val="center"/>
            <w:hideMark/>
          </w:tcPr>
          <w:p w14:paraId="25F55C5D" w14:textId="77777777" w:rsidR="006D30DB" w:rsidRPr="00056949" w:rsidRDefault="006D30DB" w:rsidP="00056949">
            <w:pPr>
              <w:spacing w:after="0" w:line="240" w:lineRule="auto"/>
              <w:jc w:val="both"/>
              <w:rPr>
                <w:rFonts w:eastAsia="Times New Roman"/>
                <w:color w:val="000000"/>
                <w:sz w:val="18"/>
                <w:lang w:eastAsia="es-ES"/>
              </w:rPr>
            </w:pPr>
            <w:r w:rsidRPr="00056949">
              <w:rPr>
                <w:rFonts w:eastAsia="Times New Roman"/>
                <w:color w:val="000000"/>
                <w:sz w:val="18"/>
                <w:lang w:eastAsia="es-ES"/>
              </w:rPr>
              <w:t> </w:t>
            </w:r>
          </w:p>
        </w:tc>
        <w:tc>
          <w:tcPr>
            <w:tcW w:w="1098" w:type="dxa"/>
            <w:tcBorders>
              <w:top w:val="nil"/>
              <w:left w:val="nil"/>
              <w:bottom w:val="single" w:sz="4" w:space="0" w:color="auto"/>
              <w:right w:val="single" w:sz="4" w:space="0" w:color="auto"/>
            </w:tcBorders>
            <w:shd w:val="clear" w:color="auto" w:fill="auto"/>
            <w:noWrap/>
            <w:vAlign w:val="center"/>
            <w:hideMark/>
          </w:tcPr>
          <w:p w14:paraId="50E52AD5" w14:textId="77777777" w:rsidR="006D30DB" w:rsidRPr="00056949" w:rsidRDefault="006D30DB" w:rsidP="00056949">
            <w:pPr>
              <w:spacing w:after="0" w:line="240" w:lineRule="auto"/>
              <w:jc w:val="both"/>
              <w:rPr>
                <w:rFonts w:eastAsia="Times New Roman"/>
                <w:color w:val="000000"/>
                <w:sz w:val="18"/>
                <w:lang w:eastAsia="es-ES"/>
              </w:rPr>
            </w:pPr>
            <w:r w:rsidRPr="00056949">
              <w:rPr>
                <w:rFonts w:eastAsia="Times New Roman"/>
                <w:color w:val="000000"/>
                <w:sz w:val="18"/>
                <w:lang w:eastAsia="es-ES"/>
              </w:rPr>
              <w:t> </w:t>
            </w:r>
          </w:p>
        </w:tc>
        <w:tc>
          <w:tcPr>
            <w:tcW w:w="1409" w:type="dxa"/>
            <w:tcBorders>
              <w:top w:val="nil"/>
              <w:left w:val="nil"/>
              <w:bottom w:val="single" w:sz="4" w:space="0" w:color="auto"/>
              <w:right w:val="single" w:sz="4" w:space="0" w:color="auto"/>
            </w:tcBorders>
            <w:shd w:val="clear" w:color="auto" w:fill="auto"/>
            <w:noWrap/>
            <w:vAlign w:val="center"/>
            <w:hideMark/>
          </w:tcPr>
          <w:p w14:paraId="02A91F6D" w14:textId="77777777" w:rsidR="006D30DB" w:rsidRPr="00056949" w:rsidRDefault="006D30DB" w:rsidP="00056949">
            <w:pPr>
              <w:spacing w:after="0" w:line="240" w:lineRule="auto"/>
              <w:jc w:val="both"/>
              <w:rPr>
                <w:rFonts w:eastAsia="Times New Roman"/>
                <w:color w:val="000000"/>
                <w:sz w:val="18"/>
                <w:lang w:eastAsia="es-ES"/>
              </w:rPr>
            </w:pPr>
            <w:r w:rsidRPr="00056949">
              <w:rPr>
                <w:rFonts w:eastAsia="Times New Roman"/>
                <w:color w:val="000000"/>
                <w:sz w:val="18"/>
                <w:lang w:eastAsia="es-ES"/>
              </w:rPr>
              <w:t> </w:t>
            </w:r>
          </w:p>
        </w:tc>
      </w:tr>
      <w:tr w:rsidR="00F03571" w:rsidRPr="00056949" w14:paraId="76B18171" w14:textId="77777777" w:rsidTr="00124646">
        <w:trPr>
          <w:trHeight w:val="57"/>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14:paraId="547F2A87" w14:textId="77777777" w:rsidR="006D30DB" w:rsidRPr="00056949" w:rsidRDefault="006D30DB" w:rsidP="00056949">
            <w:pPr>
              <w:spacing w:after="0" w:line="240" w:lineRule="auto"/>
              <w:jc w:val="center"/>
              <w:rPr>
                <w:rFonts w:eastAsia="Times New Roman"/>
                <w:b/>
                <w:bCs/>
                <w:color w:val="000000"/>
                <w:sz w:val="18"/>
                <w:lang w:eastAsia="es-ES"/>
              </w:rPr>
            </w:pPr>
            <w:r w:rsidRPr="00056949">
              <w:rPr>
                <w:rFonts w:eastAsia="Times New Roman"/>
                <w:b/>
                <w:bCs/>
                <w:color w:val="000000"/>
                <w:sz w:val="18"/>
                <w:lang w:eastAsia="es-ES"/>
              </w:rPr>
              <w:t>3</w:t>
            </w:r>
          </w:p>
        </w:tc>
        <w:tc>
          <w:tcPr>
            <w:tcW w:w="5196" w:type="dxa"/>
            <w:tcBorders>
              <w:top w:val="single" w:sz="4" w:space="0" w:color="auto"/>
              <w:left w:val="nil"/>
              <w:bottom w:val="single" w:sz="4" w:space="0" w:color="auto"/>
              <w:right w:val="single" w:sz="4" w:space="0" w:color="auto"/>
            </w:tcBorders>
            <w:shd w:val="clear" w:color="auto" w:fill="auto"/>
            <w:noWrap/>
            <w:vAlign w:val="bottom"/>
            <w:hideMark/>
          </w:tcPr>
          <w:p w14:paraId="2D8F6831" w14:textId="77777777" w:rsidR="006D30DB" w:rsidRPr="00056949" w:rsidRDefault="006D30DB" w:rsidP="00056949">
            <w:pPr>
              <w:spacing w:after="0" w:line="240" w:lineRule="auto"/>
              <w:rPr>
                <w:rFonts w:eastAsia="Times New Roman"/>
                <w:color w:val="000000"/>
                <w:sz w:val="18"/>
                <w:lang w:eastAsia="es-ES"/>
              </w:rPr>
            </w:pPr>
            <w:r w:rsidRPr="00056949">
              <w:rPr>
                <w:rFonts w:eastAsia="Times New Roman"/>
                <w:color w:val="000000"/>
                <w:sz w:val="18"/>
                <w:lang w:eastAsia="es-ES"/>
              </w:rPr>
              <w:t>Oferta Económica</w:t>
            </w:r>
            <w:r w:rsidR="006E5098" w:rsidRPr="00056949">
              <w:rPr>
                <w:rFonts w:eastAsia="Times New Roman"/>
                <w:color w:val="000000"/>
                <w:sz w:val="18"/>
                <w:lang w:eastAsia="es-ES"/>
              </w:rPr>
              <w:t xml:space="preserve"> (Tasa)</w:t>
            </w:r>
          </w:p>
        </w:tc>
        <w:tc>
          <w:tcPr>
            <w:tcW w:w="877" w:type="dxa"/>
            <w:tcBorders>
              <w:top w:val="nil"/>
              <w:left w:val="nil"/>
              <w:bottom w:val="single" w:sz="4" w:space="0" w:color="auto"/>
              <w:right w:val="single" w:sz="4" w:space="0" w:color="auto"/>
            </w:tcBorders>
            <w:shd w:val="clear" w:color="auto" w:fill="auto"/>
            <w:noWrap/>
            <w:vAlign w:val="center"/>
            <w:hideMark/>
          </w:tcPr>
          <w:p w14:paraId="719CEFE5" w14:textId="77777777" w:rsidR="006D30DB" w:rsidRPr="00056949" w:rsidRDefault="006D30DB" w:rsidP="00056949">
            <w:pPr>
              <w:spacing w:after="0" w:line="240" w:lineRule="auto"/>
              <w:jc w:val="both"/>
              <w:rPr>
                <w:rFonts w:eastAsia="Times New Roman"/>
                <w:color w:val="000000"/>
                <w:sz w:val="18"/>
                <w:lang w:eastAsia="es-ES"/>
              </w:rPr>
            </w:pPr>
            <w:r w:rsidRPr="00056949">
              <w:rPr>
                <w:rFonts w:eastAsia="Times New Roman"/>
                <w:color w:val="000000"/>
                <w:sz w:val="18"/>
                <w:lang w:eastAsia="es-ES"/>
              </w:rPr>
              <w:t> </w:t>
            </w:r>
          </w:p>
        </w:tc>
        <w:tc>
          <w:tcPr>
            <w:tcW w:w="1098" w:type="dxa"/>
            <w:tcBorders>
              <w:top w:val="nil"/>
              <w:left w:val="nil"/>
              <w:bottom w:val="single" w:sz="4" w:space="0" w:color="auto"/>
              <w:right w:val="single" w:sz="4" w:space="0" w:color="auto"/>
            </w:tcBorders>
            <w:shd w:val="clear" w:color="auto" w:fill="auto"/>
            <w:noWrap/>
            <w:vAlign w:val="center"/>
            <w:hideMark/>
          </w:tcPr>
          <w:p w14:paraId="2CAC2B10" w14:textId="77777777" w:rsidR="006D30DB" w:rsidRPr="00056949" w:rsidRDefault="006D30DB" w:rsidP="00056949">
            <w:pPr>
              <w:spacing w:after="0" w:line="240" w:lineRule="auto"/>
              <w:jc w:val="both"/>
              <w:rPr>
                <w:rFonts w:eastAsia="Times New Roman"/>
                <w:color w:val="000000"/>
                <w:sz w:val="18"/>
                <w:lang w:eastAsia="es-ES"/>
              </w:rPr>
            </w:pPr>
            <w:r w:rsidRPr="00056949">
              <w:rPr>
                <w:rFonts w:eastAsia="Times New Roman"/>
                <w:color w:val="000000"/>
                <w:sz w:val="18"/>
                <w:lang w:eastAsia="es-ES"/>
              </w:rPr>
              <w:t> </w:t>
            </w:r>
          </w:p>
        </w:tc>
        <w:tc>
          <w:tcPr>
            <w:tcW w:w="1409" w:type="dxa"/>
            <w:tcBorders>
              <w:top w:val="nil"/>
              <w:left w:val="nil"/>
              <w:bottom w:val="single" w:sz="4" w:space="0" w:color="auto"/>
              <w:right w:val="single" w:sz="4" w:space="0" w:color="auto"/>
            </w:tcBorders>
            <w:shd w:val="clear" w:color="auto" w:fill="auto"/>
            <w:noWrap/>
            <w:vAlign w:val="center"/>
            <w:hideMark/>
          </w:tcPr>
          <w:p w14:paraId="63FCDCDA" w14:textId="77777777" w:rsidR="006D30DB" w:rsidRPr="00056949" w:rsidRDefault="006D30DB" w:rsidP="00056949">
            <w:pPr>
              <w:spacing w:after="0" w:line="240" w:lineRule="auto"/>
              <w:jc w:val="both"/>
              <w:rPr>
                <w:rFonts w:eastAsia="Times New Roman"/>
                <w:color w:val="000000"/>
                <w:sz w:val="18"/>
                <w:lang w:eastAsia="es-ES"/>
              </w:rPr>
            </w:pPr>
            <w:r w:rsidRPr="00056949">
              <w:rPr>
                <w:rFonts w:eastAsia="Times New Roman"/>
                <w:color w:val="000000"/>
                <w:sz w:val="18"/>
                <w:lang w:eastAsia="es-ES"/>
              </w:rPr>
              <w:t> </w:t>
            </w:r>
          </w:p>
        </w:tc>
      </w:tr>
      <w:tr w:rsidR="00F03571" w:rsidRPr="00056949" w14:paraId="260C9B53" w14:textId="77777777" w:rsidTr="00124646">
        <w:trPr>
          <w:trHeight w:val="57"/>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14:paraId="12BFBB9F" w14:textId="77777777" w:rsidR="006D30DB" w:rsidRPr="00056949" w:rsidRDefault="006D30DB" w:rsidP="00056949">
            <w:pPr>
              <w:spacing w:after="0" w:line="240" w:lineRule="auto"/>
              <w:jc w:val="center"/>
              <w:rPr>
                <w:rFonts w:eastAsia="Times New Roman"/>
                <w:b/>
                <w:bCs/>
                <w:color w:val="000000"/>
                <w:sz w:val="18"/>
                <w:lang w:eastAsia="es-ES"/>
              </w:rPr>
            </w:pPr>
            <w:r w:rsidRPr="00056949">
              <w:rPr>
                <w:rFonts w:eastAsia="Times New Roman"/>
                <w:b/>
                <w:bCs/>
                <w:color w:val="000000"/>
                <w:sz w:val="18"/>
                <w:lang w:eastAsia="es-ES"/>
              </w:rPr>
              <w:t>4</w:t>
            </w:r>
          </w:p>
        </w:tc>
        <w:tc>
          <w:tcPr>
            <w:tcW w:w="5196" w:type="dxa"/>
            <w:tcBorders>
              <w:top w:val="single" w:sz="4" w:space="0" w:color="auto"/>
              <w:left w:val="nil"/>
              <w:bottom w:val="single" w:sz="4" w:space="0" w:color="auto"/>
              <w:right w:val="single" w:sz="4" w:space="0" w:color="auto"/>
            </w:tcBorders>
            <w:shd w:val="clear" w:color="auto" w:fill="auto"/>
            <w:noWrap/>
            <w:vAlign w:val="bottom"/>
            <w:hideMark/>
          </w:tcPr>
          <w:p w14:paraId="608D8812" w14:textId="77777777" w:rsidR="006D30DB" w:rsidRPr="00056949" w:rsidRDefault="006D30DB" w:rsidP="00056949">
            <w:pPr>
              <w:spacing w:after="0" w:line="240" w:lineRule="auto"/>
              <w:rPr>
                <w:rFonts w:eastAsia="Times New Roman"/>
                <w:color w:val="000000"/>
                <w:sz w:val="18"/>
                <w:lang w:eastAsia="es-ES"/>
              </w:rPr>
            </w:pPr>
            <w:r w:rsidRPr="00056949">
              <w:rPr>
                <w:rFonts w:eastAsia="Times New Roman"/>
                <w:color w:val="000000"/>
                <w:sz w:val="18"/>
                <w:lang w:eastAsia="es-ES"/>
              </w:rPr>
              <w:t>Términos de Referencia</w:t>
            </w:r>
          </w:p>
        </w:tc>
        <w:tc>
          <w:tcPr>
            <w:tcW w:w="877" w:type="dxa"/>
            <w:tcBorders>
              <w:top w:val="nil"/>
              <w:left w:val="nil"/>
              <w:bottom w:val="single" w:sz="4" w:space="0" w:color="auto"/>
              <w:right w:val="single" w:sz="4" w:space="0" w:color="auto"/>
            </w:tcBorders>
            <w:shd w:val="clear" w:color="auto" w:fill="auto"/>
            <w:noWrap/>
            <w:vAlign w:val="center"/>
            <w:hideMark/>
          </w:tcPr>
          <w:p w14:paraId="30A9F50E" w14:textId="77777777" w:rsidR="006D30DB" w:rsidRPr="00056949" w:rsidRDefault="006D30DB" w:rsidP="00056949">
            <w:pPr>
              <w:spacing w:after="0" w:line="240" w:lineRule="auto"/>
              <w:jc w:val="both"/>
              <w:rPr>
                <w:rFonts w:eastAsia="Times New Roman"/>
                <w:color w:val="000000"/>
                <w:sz w:val="18"/>
                <w:lang w:eastAsia="es-ES"/>
              </w:rPr>
            </w:pPr>
            <w:r w:rsidRPr="00056949">
              <w:rPr>
                <w:rFonts w:eastAsia="Times New Roman"/>
                <w:color w:val="000000"/>
                <w:sz w:val="18"/>
                <w:lang w:eastAsia="es-ES"/>
              </w:rPr>
              <w:t> </w:t>
            </w:r>
          </w:p>
        </w:tc>
        <w:tc>
          <w:tcPr>
            <w:tcW w:w="1098" w:type="dxa"/>
            <w:tcBorders>
              <w:top w:val="nil"/>
              <w:left w:val="nil"/>
              <w:bottom w:val="single" w:sz="4" w:space="0" w:color="auto"/>
              <w:right w:val="single" w:sz="4" w:space="0" w:color="auto"/>
            </w:tcBorders>
            <w:shd w:val="clear" w:color="auto" w:fill="auto"/>
            <w:noWrap/>
            <w:vAlign w:val="center"/>
            <w:hideMark/>
          </w:tcPr>
          <w:p w14:paraId="032ADDC0" w14:textId="77777777" w:rsidR="006D30DB" w:rsidRPr="00056949" w:rsidRDefault="006D30DB" w:rsidP="00056949">
            <w:pPr>
              <w:spacing w:after="0" w:line="240" w:lineRule="auto"/>
              <w:jc w:val="both"/>
              <w:rPr>
                <w:rFonts w:eastAsia="Times New Roman"/>
                <w:color w:val="000000"/>
                <w:sz w:val="18"/>
                <w:lang w:eastAsia="es-ES"/>
              </w:rPr>
            </w:pPr>
            <w:r w:rsidRPr="00056949">
              <w:rPr>
                <w:rFonts w:eastAsia="Times New Roman"/>
                <w:color w:val="000000"/>
                <w:sz w:val="18"/>
                <w:lang w:eastAsia="es-ES"/>
              </w:rPr>
              <w:t> </w:t>
            </w:r>
          </w:p>
        </w:tc>
        <w:tc>
          <w:tcPr>
            <w:tcW w:w="1409" w:type="dxa"/>
            <w:tcBorders>
              <w:top w:val="nil"/>
              <w:left w:val="nil"/>
              <w:bottom w:val="single" w:sz="4" w:space="0" w:color="auto"/>
              <w:right w:val="single" w:sz="4" w:space="0" w:color="auto"/>
            </w:tcBorders>
            <w:shd w:val="clear" w:color="auto" w:fill="auto"/>
            <w:noWrap/>
            <w:vAlign w:val="center"/>
            <w:hideMark/>
          </w:tcPr>
          <w:p w14:paraId="1E89C30D" w14:textId="77777777" w:rsidR="006D30DB" w:rsidRPr="00056949" w:rsidRDefault="006D30DB" w:rsidP="00056949">
            <w:pPr>
              <w:spacing w:after="0" w:line="240" w:lineRule="auto"/>
              <w:jc w:val="both"/>
              <w:rPr>
                <w:rFonts w:eastAsia="Times New Roman"/>
                <w:color w:val="000000"/>
                <w:sz w:val="18"/>
                <w:lang w:eastAsia="es-ES"/>
              </w:rPr>
            </w:pPr>
            <w:r w:rsidRPr="00056949">
              <w:rPr>
                <w:rFonts w:eastAsia="Times New Roman"/>
                <w:color w:val="000000"/>
                <w:sz w:val="18"/>
                <w:lang w:eastAsia="es-ES"/>
              </w:rPr>
              <w:t> </w:t>
            </w:r>
          </w:p>
        </w:tc>
      </w:tr>
      <w:tr w:rsidR="006D30DB" w:rsidRPr="00056949" w14:paraId="1BDC6AEC" w14:textId="77777777" w:rsidTr="00124646">
        <w:trPr>
          <w:trHeight w:val="57"/>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14:paraId="4CAF8236" w14:textId="77777777" w:rsidR="006D30DB" w:rsidRPr="00056949" w:rsidRDefault="006D30DB" w:rsidP="00056949">
            <w:pPr>
              <w:spacing w:after="0" w:line="240" w:lineRule="auto"/>
              <w:jc w:val="center"/>
              <w:rPr>
                <w:rFonts w:eastAsia="Times New Roman"/>
                <w:b/>
                <w:bCs/>
                <w:color w:val="000000"/>
                <w:sz w:val="18"/>
                <w:lang w:eastAsia="es-ES"/>
              </w:rPr>
            </w:pPr>
            <w:r w:rsidRPr="00056949">
              <w:rPr>
                <w:rFonts w:eastAsia="Times New Roman"/>
                <w:b/>
                <w:bCs/>
                <w:color w:val="000000"/>
                <w:sz w:val="18"/>
                <w:lang w:eastAsia="es-ES"/>
              </w:rPr>
              <w:t>5</w:t>
            </w:r>
          </w:p>
        </w:tc>
        <w:tc>
          <w:tcPr>
            <w:tcW w:w="5196" w:type="dxa"/>
            <w:tcBorders>
              <w:top w:val="single" w:sz="4" w:space="0" w:color="auto"/>
              <w:left w:val="nil"/>
              <w:bottom w:val="single" w:sz="4" w:space="0" w:color="auto"/>
              <w:right w:val="single" w:sz="4" w:space="0" w:color="auto"/>
            </w:tcBorders>
            <w:shd w:val="clear" w:color="auto" w:fill="auto"/>
            <w:noWrap/>
            <w:vAlign w:val="bottom"/>
            <w:hideMark/>
          </w:tcPr>
          <w:p w14:paraId="04234144" w14:textId="77777777" w:rsidR="006D30DB" w:rsidRPr="00056949" w:rsidRDefault="006D30DB" w:rsidP="00056949">
            <w:pPr>
              <w:spacing w:after="0" w:line="240" w:lineRule="auto"/>
              <w:rPr>
                <w:rFonts w:eastAsia="Times New Roman"/>
                <w:color w:val="000000"/>
                <w:sz w:val="18"/>
                <w:lang w:eastAsia="es-ES"/>
              </w:rPr>
            </w:pPr>
            <w:r w:rsidRPr="00056949">
              <w:rPr>
                <w:rFonts w:eastAsia="Times New Roman"/>
                <w:color w:val="000000"/>
                <w:sz w:val="18"/>
                <w:lang w:eastAsia="es-ES"/>
              </w:rPr>
              <w:t>Experiencia General y Específica Mínima</w:t>
            </w:r>
          </w:p>
        </w:tc>
        <w:tc>
          <w:tcPr>
            <w:tcW w:w="3384" w:type="dxa"/>
            <w:gridSpan w:val="3"/>
            <w:tcBorders>
              <w:top w:val="single" w:sz="4" w:space="0" w:color="auto"/>
              <w:left w:val="nil"/>
              <w:bottom w:val="single" w:sz="4" w:space="0" w:color="auto"/>
              <w:right w:val="single" w:sz="4" w:space="0" w:color="auto"/>
            </w:tcBorders>
            <w:shd w:val="clear" w:color="auto" w:fill="auto"/>
            <w:noWrap/>
            <w:vAlign w:val="center"/>
            <w:hideMark/>
          </w:tcPr>
          <w:p w14:paraId="578B738A" w14:textId="77777777" w:rsidR="006D30DB" w:rsidRPr="00056949" w:rsidRDefault="006D30DB" w:rsidP="00056949">
            <w:pPr>
              <w:spacing w:after="0" w:line="240" w:lineRule="auto"/>
              <w:jc w:val="center"/>
              <w:rPr>
                <w:rFonts w:eastAsia="Times New Roman"/>
                <w:color w:val="000000"/>
                <w:sz w:val="18"/>
                <w:lang w:eastAsia="es-ES"/>
              </w:rPr>
            </w:pPr>
            <w:r w:rsidRPr="00056949">
              <w:rPr>
                <w:rFonts w:eastAsia="Times New Roman"/>
                <w:color w:val="000000"/>
                <w:sz w:val="18"/>
                <w:lang w:eastAsia="es-ES"/>
              </w:rPr>
              <w:t> </w:t>
            </w:r>
          </w:p>
        </w:tc>
      </w:tr>
      <w:tr w:rsidR="00F03571" w:rsidRPr="00056949" w14:paraId="33B2A895" w14:textId="77777777" w:rsidTr="00124646">
        <w:trPr>
          <w:trHeight w:val="57"/>
          <w:jc w:val="center"/>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EA7E3" w14:textId="77777777" w:rsidR="006D30DB" w:rsidRPr="00056949" w:rsidRDefault="006D30DB" w:rsidP="00056949">
            <w:pPr>
              <w:spacing w:after="0" w:line="240" w:lineRule="auto"/>
              <w:jc w:val="center"/>
              <w:rPr>
                <w:rFonts w:eastAsia="Times New Roman"/>
                <w:b/>
                <w:bCs/>
                <w:color w:val="000000"/>
                <w:sz w:val="18"/>
                <w:lang w:eastAsia="es-ES"/>
              </w:rPr>
            </w:pPr>
            <w:r w:rsidRPr="00056949">
              <w:rPr>
                <w:rFonts w:eastAsia="Times New Roman"/>
                <w:b/>
                <w:bCs/>
                <w:color w:val="000000"/>
                <w:sz w:val="18"/>
                <w:lang w:eastAsia="es-ES"/>
              </w:rPr>
              <w:t>5.1</w:t>
            </w:r>
          </w:p>
        </w:tc>
        <w:tc>
          <w:tcPr>
            <w:tcW w:w="5196" w:type="dxa"/>
            <w:tcBorders>
              <w:top w:val="nil"/>
              <w:left w:val="nil"/>
              <w:bottom w:val="single" w:sz="4" w:space="0" w:color="auto"/>
              <w:right w:val="single" w:sz="4" w:space="0" w:color="auto"/>
            </w:tcBorders>
            <w:shd w:val="clear" w:color="auto" w:fill="auto"/>
            <w:noWrap/>
            <w:vAlign w:val="bottom"/>
            <w:hideMark/>
          </w:tcPr>
          <w:p w14:paraId="517BAC98" w14:textId="77777777" w:rsidR="006D30DB" w:rsidRPr="00056949" w:rsidRDefault="006D30DB" w:rsidP="00056949">
            <w:pPr>
              <w:spacing w:after="0" w:line="240" w:lineRule="auto"/>
              <w:rPr>
                <w:rFonts w:eastAsia="Times New Roman"/>
                <w:color w:val="000000"/>
                <w:sz w:val="18"/>
                <w:lang w:eastAsia="es-ES"/>
              </w:rPr>
            </w:pPr>
            <w:r w:rsidRPr="00056949">
              <w:rPr>
                <w:rFonts w:eastAsia="Times New Roman"/>
                <w:color w:val="000000"/>
                <w:sz w:val="18"/>
                <w:lang w:eastAsia="es-EC"/>
              </w:rPr>
              <w:t xml:space="preserve">Experiencia general mínima </w:t>
            </w:r>
          </w:p>
        </w:tc>
        <w:tc>
          <w:tcPr>
            <w:tcW w:w="877" w:type="dxa"/>
            <w:tcBorders>
              <w:top w:val="nil"/>
              <w:left w:val="nil"/>
              <w:bottom w:val="single" w:sz="4" w:space="0" w:color="auto"/>
              <w:right w:val="single" w:sz="4" w:space="0" w:color="auto"/>
            </w:tcBorders>
            <w:shd w:val="clear" w:color="auto" w:fill="auto"/>
            <w:noWrap/>
            <w:vAlign w:val="center"/>
            <w:hideMark/>
          </w:tcPr>
          <w:p w14:paraId="10992A40" w14:textId="77777777" w:rsidR="006D30DB" w:rsidRPr="00056949" w:rsidRDefault="006D30DB" w:rsidP="00056949">
            <w:pPr>
              <w:spacing w:after="0" w:line="240" w:lineRule="auto"/>
              <w:jc w:val="both"/>
              <w:rPr>
                <w:rFonts w:eastAsia="Times New Roman"/>
                <w:color w:val="000000"/>
                <w:sz w:val="18"/>
                <w:lang w:eastAsia="es-ES"/>
              </w:rPr>
            </w:pPr>
            <w:r w:rsidRPr="00056949">
              <w:rPr>
                <w:rFonts w:eastAsia="Times New Roman"/>
                <w:color w:val="000000"/>
                <w:sz w:val="18"/>
                <w:lang w:eastAsia="es-ES"/>
              </w:rPr>
              <w:t> </w:t>
            </w:r>
          </w:p>
        </w:tc>
        <w:tc>
          <w:tcPr>
            <w:tcW w:w="1098" w:type="dxa"/>
            <w:tcBorders>
              <w:top w:val="nil"/>
              <w:left w:val="nil"/>
              <w:bottom w:val="single" w:sz="4" w:space="0" w:color="auto"/>
              <w:right w:val="single" w:sz="4" w:space="0" w:color="auto"/>
            </w:tcBorders>
            <w:shd w:val="clear" w:color="auto" w:fill="auto"/>
            <w:noWrap/>
            <w:vAlign w:val="center"/>
            <w:hideMark/>
          </w:tcPr>
          <w:p w14:paraId="5EF6835C" w14:textId="77777777" w:rsidR="006D30DB" w:rsidRPr="00056949" w:rsidRDefault="006D30DB" w:rsidP="00056949">
            <w:pPr>
              <w:spacing w:after="0" w:line="240" w:lineRule="auto"/>
              <w:jc w:val="both"/>
              <w:rPr>
                <w:rFonts w:eastAsia="Times New Roman"/>
                <w:color w:val="000000"/>
                <w:sz w:val="18"/>
                <w:lang w:eastAsia="es-ES"/>
              </w:rPr>
            </w:pPr>
            <w:r w:rsidRPr="00056949">
              <w:rPr>
                <w:rFonts w:eastAsia="Times New Roman"/>
                <w:color w:val="000000"/>
                <w:sz w:val="18"/>
                <w:lang w:eastAsia="es-ES"/>
              </w:rPr>
              <w:t> </w:t>
            </w:r>
          </w:p>
        </w:tc>
        <w:tc>
          <w:tcPr>
            <w:tcW w:w="1409" w:type="dxa"/>
            <w:tcBorders>
              <w:top w:val="nil"/>
              <w:left w:val="nil"/>
              <w:bottom w:val="single" w:sz="4" w:space="0" w:color="auto"/>
              <w:right w:val="single" w:sz="4" w:space="0" w:color="auto"/>
            </w:tcBorders>
            <w:shd w:val="clear" w:color="auto" w:fill="auto"/>
            <w:noWrap/>
            <w:vAlign w:val="center"/>
            <w:hideMark/>
          </w:tcPr>
          <w:p w14:paraId="321A3D69" w14:textId="77777777" w:rsidR="006D30DB" w:rsidRPr="00056949" w:rsidRDefault="006D30DB" w:rsidP="00056949">
            <w:pPr>
              <w:spacing w:after="0" w:line="240" w:lineRule="auto"/>
              <w:jc w:val="both"/>
              <w:rPr>
                <w:rFonts w:eastAsia="Times New Roman"/>
                <w:color w:val="000000"/>
                <w:sz w:val="18"/>
                <w:lang w:eastAsia="es-ES"/>
              </w:rPr>
            </w:pPr>
            <w:r w:rsidRPr="00056949">
              <w:rPr>
                <w:rFonts w:eastAsia="Times New Roman"/>
                <w:color w:val="000000"/>
                <w:sz w:val="18"/>
                <w:lang w:eastAsia="es-ES"/>
              </w:rPr>
              <w:t> </w:t>
            </w:r>
          </w:p>
        </w:tc>
      </w:tr>
      <w:tr w:rsidR="00F03571" w:rsidRPr="00056949" w14:paraId="3E96791F" w14:textId="77777777" w:rsidTr="00124646">
        <w:trPr>
          <w:trHeight w:val="57"/>
          <w:jc w:val="center"/>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A21E3" w14:textId="77777777" w:rsidR="006D30DB" w:rsidRPr="00056949" w:rsidRDefault="006D30DB" w:rsidP="00056949">
            <w:pPr>
              <w:spacing w:after="0" w:line="240" w:lineRule="auto"/>
              <w:jc w:val="center"/>
              <w:rPr>
                <w:rFonts w:eastAsia="Times New Roman"/>
                <w:b/>
                <w:bCs/>
                <w:color w:val="000000"/>
                <w:sz w:val="18"/>
                <w:lang w:eastAsia="es-ES"/>
              </w:rPr>
            </w:pPr>
            <w:r w:rsidRPr="00056949">
              <w:rPr>
                <w:rFonts w:eastAsia="Times New Roman"/>
                <w:b/>
                <w:bCs/>
                <w:color w:val="000000"/>
                <w:sz w:val="18"/>
                <w:lang w:eastAsia="es-ES"/>
              </w:rPr>
              <w:t>5.2</w:t>
            </w:r>
          </w:p>
        </w:tc>
        <w:tc>
          <w:tcPr>
            <w:tcW w:w="5196" w:type="dxa"/>
            <w:tcBorders>
              <w:top w:val="nil"/>
              <w:left w:val="nil"/>
              <w:bottom w:val="single" w:sz="4" w:space="0" w:color="auto"/>
              <w:right w:val="single" w:sz="4" w:space="0" w:color="auto"/>
            </w:tcBorders>
            <w:shd w:val="clear" w:color="auto" w:fill="auto"/>
            <w:noWrap/>
            <w:vAlign w:val="bottom"/>
            <w:hideMark/>
          </w:tcPr>
          <w:p w14:paraId="01F2DF6E" w14:textId="77777777" w:rsidR="006D30DB" w:rsidRPr="00056949" w:rsidRDefault="006D30DB" w:rsidP="00056949">
            <w:pPr>
              <w:spacing w:after="0" w:line="240" w:lineRule="auto"/>
              <w:rPr>
                <w:rFonts w:eastAsia="Times New Roman"/>
                <w:color w:val="000000"/>
                <w:sz w:val="18"/>
                <w:lang w:eastAsia="es-ES"/>
              </w:rPr>
            </w:pPr>
            <w:r w:rsidRPr="00056949">
              <w:rPr>
                <w:rFonts w:eastAsia="Times New Roman"/>
                <w:color w:val="000000"/>
                <w:sz w:val="18"/>
                <w:lang w:eastAsia="es-EC"/>
              </w:rPr>
              <w:t>Experiencia específica mínima</w:t>
            </w:r>
          </w:p>
        </w:tc>
        <w:tc>
          <w:tcPr>
            <w:tcW w:w="877" w:type="dxa"/>
            <w:tcBorders>
              <w:top w:val="nil"/>
              <w:left w:val="nil"/>
              <w:bottom w:val="single" w:sz="4" w:space="0" w:color="auto"/>
              <w:right w:val="single" w:sz="4" w:space="0" w:color="auto"/>
            </w:tcBorders>
            <w:shd w:val="clear" w:color="auto" w:fill="auto"/>
            <w:noWrap/>
            <w:vAlign w:val="center"/>
            <w:hideMark/>
          </w:tcPr>
          <w:p w14:paraId="5D7229E5" w14:textId="77777777" w:rsidR="006D30DB" w:rsidRPr="00056949" w:rsidRDefault="006D30DB" w:rsidP="00056949">
            <w:pPr>
              <w:spacing w:after="0" w:line="240" w:lineRule="auto"/>
              <w:jc w:val="both"/>
              <w:rPr>
                <w:rFonts w:eastAsia="Times New Roman"/>
                <w:color w:val="000000"/>
                <w:sz w:val="18"/>
                <w:lang w:eastAsia="es-ES"/>
              </w:rPr>
            </w:pPr>
            <w:r w:rsidRPr="00056949">
              <w:rPr>
                <w:rFonts w:eastAsia="Times New Roman"/>
                <w:color w:val="000000"/>
                <w:sz w:val="18"/>
                <w:lang w:eastAsia="es-ES"/>
              </w:rPr>
              <w:t> </w:t>
            </w:r>
          </w:p>
        </w:tc>
        <w:tc>
          <w:tcPr>
            <w:tcW w:w="1098" w:type="dxa"/>
            <w:tcBorders>
              <w:top w:val="nil"/>
              <w:left w:val="nil"/>
              <w:bottom w:val="single" w:sz="4" w:space="0" w:color="auto"/>
              <w:right w:val="single" w:sz="4" w:space="0" w:color="auto"/>
            </w:tcBorders>
            <w:shd w:val="clear" w:color="auto" w:fill="auto"/>
            <w:noWrap/>
            <w:vAlign w:val="center"/>
            <w:hideMark/>
          </w:tcPr>
          <w:p w14:paraId="7FBE131A" w14:textId="77777777" w:rsidR="006D30DB" w:rsidRPr="00056949" w:rsidRDefault="006D30DB" w:rsidP="00056949">
            <w:pPr>
              <w:spacing w:after="0" w:line="240" w:lineRule="auto"/>
              <w:jc w:val="both"/>
              <w:rPr>
                <w:rFonts w:eastAsia="Times New Roman"/>
                <w:color w:val="000000"/>
                <w:sz w:val="18"/>
                <w:lang w:eastAsia="es-ES"/>
              </w:rPr>
            </w:pPr>
            <w:r w:rsidRPr="00056949">
              <w:rPr>
                <w:rFonts w:eastAsia="Times New Roman"/>
                <w:color w:val="000000"/>
                <w:sz w:val="18"/>
                <w:lang w:eastAsia="es-ES"/>
              </w:rPr>
              <w:t> </w:t>
            </w:r>
          </w:p>
        </w:tc>
        <w:tc>
          <w:tcPr>
            <w:tcW w:w="1409" w:type="dxa"/>
            <w:tcBorders>
              <w:top w:val="nil"/>
              <w:left w:val="nil"/>
              <w:bottom w:val="single" w:sz="4" w:space="0" w:color="auto"/>
              <w:right w:val="single" w:sz="4" w:space="0" w:color="auto"/>
            </w:tcBorders>
            <w:shd w:val="clear" w:color="auto" w:fill="auto"/>
            <w:noWrap/>
            <w:vAlign w:val="center"/>
            <w:hideMark/>
          </w:tcPr>
          <w:p w14:paraId="39EFC648" w14:textId="77777777" w:rsidR="006D30DB" w:rsidRPr="00056949" w:rsidRDefault="006D30DB" w:rsidP="00056949">
            <w:pPr>
              <w:spacing w:after="0" w:line="240" w:lineRule="auto"/>
              <w:jc w:val="both"/>
              <w:rPr>
                <w:rFonts w:eastAsia="Times New Roman"/>
                <w:color w:val="000000"/>
                <w:sz w:val="18"/>
                <w:lang w:eastAsia="es-ES"/>
              </w:rPr>
            </w:pPr>
            <w:r w:rsidRPr="00056949">
              <w:rPr>
                <w:rFonts w:eastAsia="Times New Roman"/>
                <w:color w:val="000000"/>
                <w:sz w:val="18"/>
                <w:lang w:eastAsia="es-ES"/>
              </w:rPr>
              <w:t> </w:t>
            </w:r>
          </w:p>
        </w:tc>
      </w:tr>
      <w:tr w:rsidR="006D30DB" w:rsidRPr="00056949" w14:paraId="5CC7CA60" w14:textId="77777777" w:rsidTr="00124646">
        <w:trPr>
          <w:trHeight w:val="57"/>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14:paraId="2DB1603F" w14:textId="77777777" w:rsidR="006D30DB" w:rsidRPr="00056949" w:rsidRDefault="006D30DB" w:rsidP="00056949">
            <w:pPr>
              <w:spacing w:after="0" w:line="240" w:lineRule="auto"/>
              <w:jc w:val="center"/>
              <w:rPr>
                <w:rFonts w:eastAsia="Times New Roman"/>
                <w:b/>
                <w:bCs/>
                <w:color w:val="000000"/>
                <w:sz w:val="18"/>
                <w:lang w:eastAsia="es-ES"/>
              </w:rPr>
            </w:pPr>
            <w:r w:rsidRPr="00056949">
              <w:rPr>
                <w:rFonts w:eastAsia="Times New Roman"/>
                <w:b/>
                <w:bCs/>
                <w:color w:val="000000"/>
                <w:sz w:val="18"/>
                <w:lang w:eastAsia="es-ES"/>
              </w:rPr>
              <w:t>6</w:t>
            </w:r>
          </w:p>
        </w:tc>
        <w:tc>
          <w:tcPr>
            <w:tcW w:w="5196" w:type="dxa"/>
            <w:tcBorders>
              <w:top w:val="single" w:sz="4" w:space="0" w:color="auto"/>
              <w:left w:val="nil"/>
              <w:bottom w:val="single" w:sz="4" w:space="0" w:color="auto"/>
              <w:right w:val="single" w:sz="4" w:space="0" w:color="auto"/>
            </w:tcBorders>
            <w:shd w:val="clear" w:color="auto" w:fill="auto"/>
            <w:noWrap/>
            <w:vAlign w:val="bottom"/>
            <w:hideMark/>
          </w:tcPr>
          <w:p w14:paraId="08C61D64" w14:textId="77777777" w:rsidR="006D30DB" w:rsidRPr="00056949" w:rsidRDefault="006D30DB" w:rsidP="00056949">
            <w:pPr>
              <w:spacing w:after="0" w:line="240" w:lineRule="auto"/>
              <w:rPr>
                <w:rFonts w:eastAsia="Times New Roman"/>
                <w:color w:val="000000"/>
                <w:sz w:val="18"/>
                <w:lang w:eastAsia="es-ES"/>
              </w:rPr>
            </w:pPr>
            <w:r w:rsidRPr="00056949">
              <w:rPr>
                <w:rFonts w:eastAsia="Times New Roman"/>
                <w:color w:val="000000"/>
                <w:sz w:val="18"/>
                <w:lang w:eastAsia="es-ES"/>
              </w:rPr>
              <w:t>Otros parámetros:</w:t>
            </w:r>
          </w:p>
        </w:tc>
        <w:tc>
          <w:tcPr>
            <w:tcW w:w="3384" w:type="dxa"/>
            <w:gridSpan w:val="3"/>
            <w:tcBorders>
              <w:top w:val="single" w:sz="4" w:space="0" w:color="auto"/>
              <w:left w:val="nil"/>
              <w:bottom w:val="single" w:sz="4" w:space="0" w:color="auto"/>
              <w:right w:val="single" w:sz="4" w:space="0" w:color="auto"/>
            </w:tcBorders>
            <w:shd w:val="clear" w:color="auto" w:fill="auto"/>
            <w:noWrap/>
            <w:vAlign w:val="center"/>
            <w:hideMark/>
          </w:tcPr>
          <w:p w14:paraId="33624A43" w14:textId="77777777" w:rsidR="006D30DB" w:rsidRPr="00056949" w:rsidRDefault="006D30DB" w:rsidP="00056949">
            <w:pPr>
              <w:spacing w:after="0" w:line="240" w:lineRule="auto"/>
              <w:jc w:val="center"/>
              <w:rPr>
                <w:rFonts w:eastAsia="Times New Roman"/>
                <w:color w:val="000000"/>
                <w:sz w:val="18"/>
                <w:lang w:eastAsia="es-ES"/>
              </w:rPr>
            </w:pPr>
            <w:r w:rsidRPr="00056949">
              <w:rPr>
                <w:rFonts w:eastAsia="Times New Roman"/>
                <w:color w:val="000000"/>
                <w:sz w:val="18"/>
                <w:lang w:eastAsia="es-ES"/>
              </w:rPr>
              <w:t> </w:t>
            </w:r>
          </w:p>
        </w:tc>
      </w:tr>
      <w:tr w:rsidR="00F03571" w:rsidRPr="00056949" w14:paraId="1A171B98" w14:textId="77777777" w:rsidTr="00124646">
        <w:trPr>
          <w:trHeight w:val="57"/>
          <w:jc w:val="center"/>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B9D23" w14:textId="77777777" w:rsidR="006D30DB" w:rsidRPr="00056949" w:rsidRDefault="006D30DB" w:rsidP="00056949">
            <w:pPr>
              <w:spacing w:after="0" w:line="240" w:lineRule="auto"/>
              <w:jc w:val="center"/>
              <w:rPr>
                <w:rFonts w:eastAsia="Times New Roman"/>
                <w:b/>
                <w:bCs/>
                <w:color w:val="000000"/>
                <w:sz w:val="18"/>
                <w:lang w:eastAsia="es-ES"/>
              </w:rPr>
            </w:pPr>
            <w:r w:rsidRPr="00056949">
              <w:rPr>
                <w:rFonts w:eastAsia="Times New Roman"/>
                <w:b/>
                <w:bCs/>
                <w:color w:val="000000"/>
                <w:sz w:val="18"/>
                <w:lang w:eastAsia="es-ES"/>
              </w:rPr>
              <w:t>6.1</w:t>
            </w:r>
          </w:p>
        </w:tc>
        <w:tc>
          <w:tcPr>
            <w:tcW w:w="5196" w:type="dxa"/>
            <w:tcBorders>
              <w:top w:val="nil"/>
              <w:left w:val="nil"/>
              <w:bottom w:val="single" w:sz="4" w:space="0" w:color="auto"/>
              <w:right w:val="single" w:sz="4" w:space="0" w:color="auto"/>
            </w:tcBorders>
            <w:shd w:val="clear" w:color="auto" w:fill="auto"/>
            <w:noWrap/>
            <w:vAlign w:val="center"/>
            <w:hideMark/>
          </w:tcPr>
          <w:p w14:paraId="0DB846DF" w14:textId="19CECA97" w:rsidR="006D30DB" w:rsidRPr="00056949" w:rsidRDefault="006D30DB" w:rsidP="00056949">
            <w:pPr>
              <w:spacing w:after="0" w:line="240" w:lineRule="auto"/>
              <w:jc w:val="both"/>
              <w:rPr>
                <w:rFonts w:eastAsia="Times New Roman"/>
                <w:color w:val="000000"/>
                <w:sz w:val="18"/>
                <w:lang w:eastAsia="es-ES"/>
              </w:rPr>
            </w:pPr>
            <w:r w:rsidRPr="00056949">
              <w:rPr>
                <w:rFonts w:eastAsia="Times New Roman"/>
                <w:color w:val="000000"/>
                <w:sz w:val="18"/>
                <w:lang w:eastAsia="es-EC"/>
              </w:rPr>
              <w:t xml:space="preserve">Certificado </w:t>
            </w:r>
            <w:r w:rsidR="00056949">
              <w:rPr>
                <w:rFonts w:eastAsia="Times New Roman"/>
                <w:color w:val="000000"/>
                <w:sz w:val="18"/>
                <w:lang w:eastAsia="es-EC"/>
              </w:rPr>
              <w:t>d</w:t>
            </w:r>
            <w:r w:rsidRPr="00056949">
              <w:rPr>
                <w:rFonts w:eastAsia="Times New Roman"/>
                <w:color w:val="000000"/>
                <w:sz w:val="18"/>
                <w:lang w:eastAsia="es-EC"/>
              </w:rPr>
              <w:t>e Cumplimiento S</w:t>
            </w:r>
            <w:r w:rsidR="00056949">
              <w:rPr>
                <w:rFonts w:eastAsia="Times New Roman"/>
                <w:color w:val="000000"/>
                <w:sz w:val="18"/>
                <w:lang w:eastAsia="es-EC"/>
              </w:rPr>
              <w:t>CVS</w:t>
            </w:r>
          </w:p>
        </w:tc>
        <w:tc>
          <w:tcPr>
            <w:tcW w:w="877" w:type="dxa"/>
            <w:tcBorders>
              <w:top w:val="nil"/>
              <w:left w:val="nil"/>
              <w:bottom w:val="single" w:sz="4" w:space="0" w:color="auto"/>
              <w:right w:val="single" w:sz="4" w:space="0" w:color="auto"/>
            </w:tcBorders>
            <w:shd w:val="clear" w:color="auto" w:fill="auto"/>
            <w:noWrap/>
            <w:vAlign w:val="center"/>
            <w:hideMark/>
          </w:tcPr>
          <w:p w14:paraId="718395ED" w14:textId="77777777" w:rsidR="006D30DB" w:rsidRPr="00056949" w:rsidRDefault="006D30DB" w:rsidP="00056949">
            <w:pPr>
              <w:spacing w:after="0" w:line="240" w:lineRule="auto"/>
              <w:jc w:val="both"/>
              <w:rPr>
                <w:rFonts w:eastAsia="Times New Roman"/>
                <w:color w:val="000000"/>
                <w:sz w:val="18"/>
                <w:lang w:eastAsia="es-ES"/>
              </w:rPr>
            </w:pPr>
            <w:r w:rsidRPr="00056949">
              <w:rPr>
                <w:rFonts w:eastAsia="Times New Roman"/>
                <w:color w:val="000000"/>
                <w:sz w:val="18"/>
                <w:lang w:eastAsia="es-ES"/>
              </w:rPr>
              <w:t> </w:t>
            </w:r>
          </w:p>
        </w:tc>
        <w:tc>
          <w:tcPr>
            <w:tcW w:w="1098" w:type="dxa"/>
            <w:tcBorders>
              <w:top w:val="nil"/>
              <w:left w:val="nil"/>
              <w:bottom w:val="single" w:sz="4" w:space="0" w:color="auto"/>
              <w:right w:val="single" w:sz="4" w:space="0" w:color="auto"/>
            </w:tcBorders>
            <w:shd w:val="clear" w:color="auto" w:fill="auto"/>
            <w:noWrap/>
            <w:vAlign w:val="center"/>
            <w:hideMark/>
          </w:tcPr>
          <w:p w14:paraId="601B98C9" w14:textId="77777777" w:rsidR="006D30DB" w:rsidRPr="00056949" w:rsidRDefault="006D30DB" w:rsidP="00056949">
            <w:pPr>
              <w:spacing w:after="0" w:line="240" w:lineRule="auto"/>
              <w:jc w:val="both"/>
              <w:rPr>
                <w:rFonts w:eastAsia="Times New Roman"/>
                <w:color w:val="000000"/>
                <w:sz w:val="18"/>
                <w:lang w:eastAsia="es-ES"/>
              </w:rPr>
            </w:pPr>
            <w:r w:rsidRPr="00056949">
              <w:rPr>
                <w:rFonts w:eastAsia="Times New Roman"/>
                <w:color w:val="000000"/>
                <w:sz w:val="18"/>
                <w:lang w:eastAsia="es-ES"/>
              </w:rPr>
              <w:t> </w:t>
            </w:r>
          </w:p>
        </w:tc>
        <w:tc>
          <w:tcPr>
            <w:tcW w:w="1409" w:type="dxa"/>
            <w:tcBorders>
              <w:top w:val="nil"/>
              <w:left w:val="nil"/>
              <w:bottom w:val="single" w:sz="4" w:space="0" w:color="auto"/>
              <w:right w:val="single" w:sz="4" w:space="0" w:color="auto"/>
            </w:tcBorders>
            <w:shd w:val="clear" w:color="auto" w:fill="auto"/>
            <w:noWrap/>
            <w:vAlign w:val="center"/>
            <w:hideMark/>
          </w:tcPr>
          <w:p w14:paraId="1DC1423F" w14:textId="77777777" w:rsidR="006D30DB" w:rsidRPr="00056949" w:rsidRDefault="006D30DB" w:rsidP="00056949">
            <w:pPr>
              <w:spacing w:after="0" w:line="240" w:lineRule="auto"/>
              <w:jc w:val="both"/>
              <w:rPr>
                <w:rFonts w:eastAsia="Times New Roman"/>
                <w:color w:val="000000"/>
                <w:sz w:val="18"/>
                <w:lang w:eastAsia="es-ES"/>
              </w:rPr>
            </w:pPr>
            <w:r w:rsidRPr="00056949">
              <w:rPr>
                <w:rFonts w:eastAsia="Times New Roman"/>
                <w:color w:val="000000"/>
                <w:sz w:val="18"/>
                <w:lang w:eastAsia="es-ES"/>
              </w:rPr>
              <w:t> </w:t>
            </w:r>
          </w:p>
        </w:tc>
      </w:tr>
      <w:tr w:rsidR="00F03571" w:rsidRPr="00056949" w14:paraId="075833A8" w14:textId="77777777" w:rsidTr="00124646">
        <w:trPr>
          <w:trHeight w:val="57"/>
          <w:jc w:val="center"/>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A4C3F" w14:textId="77777777" w:rsidR="006D30DB" w:rsidRPr="00056949" w:rsidRDefault="006D30DB" w:rsidP="00056949">
            <w:pPr>
              <w:spacing w:after="0" w:line="240" w:lineRule="auto"/>
              <w:jc w:val="center"/>
              <w:rPr>
                <w:rFonts w:eastAsia="Times New Roman"/>
                <w:b/>
                <w:bCs/>
                <w:color w:val="000000"/>
                <w:sz w:val="18"/>
                <w:lang w:eastAsia="es-ES"/>
              </w:rPr>
            </w:pPr>
            <w:r w:rsidRPr="00056949">
              <w:rPr>
                <w:rFonts w:eastAsia="Times New Roman"/>
                <w:b/>
                <w:bCs/>
                <w:color w:val="000000"/>
                <w:sz w:val="18"/>
                <w:lang w:eastAsia="es-ES"/>
              </w:rPr>
              <w:t>6.2</w:t>
            </w:r>
          </w:p>
        </w:tc>
        <w:tc>
          <w:tcPr>
            <w:tcW w:w="5196" w:type="dxa"/>
            <w:tcBorders>
              <w:top w:val="nil"/>
              <w:left w:val="nil"/>
              <w:bottom w:val="single" w:sz="4" w:space="0" w:color="auto"/>
              <w:right w:val="single" w:sz="4" w:space="0" w:color="auto"/>
            </w:tcBorders>
            <w:shd w:val="clear" w:color="auto" w:fill="auto"/>
            <w:noWrap/>
            <w:vAlign w:val="center"/>
            <w:hideMark/>
          </w:tcPr>
          <w:p w14:paraId="6B9BBEF0" w14:textId="5B0A3AB3" w:rsidR="006D30DB" w:rsidRPr="00056949" w:rsidRDefault="006D30DB" w:rsidP="00462511">
            <w:pPr>
              <w:spacing w:after="0" w:line="240" w:lineRule="auto"/>
              <w:jc w:val="both"/>
              <w:rPr>
                <w:rFonts w:eastAsia="Times New Roman"/>
                <w:color w:val="000000"/>
                <w:sz w:val="18"/>
                <w:lang w:eastAsia="es-ES"/>
              </w:rPr>
            </w:pPr>
            <w:r w:rsidRPr="00056949">
              <w:rPr>
                <w:rFonts w:eastAsia="Times New Roman"/>
                <w:color w:val="000000"/>
                <w:sz w:val="18"/>
                <w:lang w:eastAsia="es-ES"/>
              </w:rPr>
              <w:t>Certificado de la calificación de riesgo</w:t>
            </w:r>
            <w:r w:rsidR="006C0CA8" w:rsidRPr="00056949">
              <w:rPr>
                <w:rFonts w:eastAsia="Times New Roman"/>
                <w:color w:val="000000"/>
                <w:sz w:val="18"/>
                <w:lang w:eastAsia="es-ES"/>
              </w:rPr>
              <w:t xml:space="preserve"> A</w:t>
            </w:r>
            <w:r w:rsidR="00462511">
              <w:rPr>
                <w:rFonts w:eastAsia="Times New Roman"/>
                <w:color w:val="000000"/>
                <w:sz w:val="18"/>
                <w:lang w:eastAsia="es-ES"/>
              </w:rPr>
              <w:t xml:space="preserve"> en cualquiera de sus grados</w:t>
            </w:r>
          </w:p>
        </w:tc>
        <w:tc>
          <w:tcPr>
            <w:tcW w:w="877" w:type="dxa"/>
            <w:tcBorders>
              <w:top w:val="nil"/>
              <w:left w:val="nil"/>
              <w:bottom w:val="single" w:sz="4" w:space="0" w:color="auto"/>
              <w:right w:val="single" w:sz="4" w:space="0" w:color="auto"/>
            </w:tcBorders>
            <w:shd w:val="clear" w:color="auto" w:fill="auto"/>
            <w:noWrap/>
            <w:vAlign w:val="center"/>
            <w:hideMark/>
          </w:tcPr>
          <w:p w14:paraId="50F8E3EA" w14:textId="77777777" w:rsidR="006D30DB" w:rsidRPr="00056949" w:rsidRDefault="006D30DB" w:rsidP="00056949">
            <w:pPr>
              <w:spacing w:after="0" w:line="240" w:lineRule="auto"/>
              <w:jc w:val="both"/>
              <w:rPr>
                <w:rFonts w:eastAsia="Times New Roman"/>
                <w:color w:val="000000"/>
                <w:sz w:val="18"/>
                <w:lang w:eastAsia="es-ES"/>
              </w:rPr>
            </w:pPr>
            <w:r w:rsidRPr="00056949">
              <w:rPr>
                <w:rFonts w:eastAsia="Times New Roman"/>
                <w:color w:val="000000"/>
                <w:sz w:val="18"/>
                <w:lang w:eastAsia="es-ES"/>
              </w:rPr>
              <w:t> </w:t>
            </w:r>
          </w:p>
        </w:tc>
        <w:tc>
          <w:tcPr>
            <w:tcW w:w="1098" w:type="dxa"/>
            <w:tcBorders>
              <w:top w:val="nil"/>
              <w:left w:val="nil"/>
              <w:bottom w:val="single" w:sz="4" w:space="0" w:color="auto"/>
              <w:right w:val="single" w:sz="4" w:space="0" w:color="auto"/>
            </w:tcBorders>
            <w:shd w:val="clear" w:color="auto" w:fill="auto"/>
            <w:noWrap/>
            <w:vAlign w:val="center"/>
            <w:hideMark/>
          </w:tcPr>
          <w:p w14:paraId="774C630B" w14:textId="77777777" w:rsidR="006D30DB" w:rsidRPr="00056949" w:rsidRDefault="006D30DB" w:rsidP="00056949">
            <w:pPr>
              <w:spacing w:after="0" w:line="240" w:lineRule="auto"/>
              <w:jc w:val="both"/>
              <w:rPr>
                <w:rFonts w:eastAsia="Times New Roman"/>
                <w:color w:val="000000"/>
                <w:sz w:val="18"/>
                <w:lang w:eastAsia="es-ES"/>
              </w:rPr>
            </w:pPr>
            <w:r w:rsidRPr="00056949">
              <w:rPr>
                <w:rFonts w:eastAsia="Times New Roman"/>
                <w:color w:val="000000"/>
                <w:sz w:val="18"/>
                <w:lang w:eastAsia="es-ES"/>
              </w:rPr>
              <w:t> </w:t>
            </w:r>
          </w:p>
        </w:tc>
        <w:tc>
          <w:tcPr>
            <w:tcW w:w="1409" w:type="dxa"/>
            <w:tcBorders>
              <w:top w:val="nil"/>
              <w:left w:val="nil"/>
              <w:bottom w:val="single" w:sz="4" w:space="0" w:color="auto"/>
              <w:right w:val="single" w:sz="4" w:space="0" w:color="auto"/>
            </w:tcBorders>
            <w:shd w:val="clear" w:color="auto" w:fill="auto"/>
            <w:noWrap/>
            <w:vAlign w:val="center"/>
            <w:hideMark/>
          </w:tcPr>
          <w:p w14:paraId="4880916F" w14:textId="77777777" w:rsidR="006D30DB" w:rsidRPr="00056949" w:rsidRDefault="006D30DB" w:rsidP="00056949">
            <w:pPr>
              <w:spacing w:after="0" w:line="240" w:lineRule="auto"/>
              <w:jc w:val="both"/>
              <w:rPr>
                <w:rFonts w:eastAsia="Times New Roman"/>
                <w:color w:val="000000"/>
                <w:sz w:val="18"/>
                <w:lang w:eastAsia="es-ES"/>
              </w:rPr>
            </w:pPr>
            <w:r w:rsidRPr="00056949">
              <w:rPr>
                <w:rFonts w:eastAsia="Times New Roman"/>
                <w:color w:val="000000"/>
                <w:sz w:val="18"/>
                <w:lang w:eastAsia="es-ES"/>
              </w:rPr>
              <w:t> </w:t>
            </w:r>
          </w:p>
        </w:tc>
      </w:tr>
      <w:tr w:rsidR="00474EC4" w:rsidRPr="00056949" w14:paraId="2F0C42F9" w14:textId="77777777" w:rsidTr="00124646">
        <w:trPr>
          <w:trHeight w:val="57"/>
          <w:jc w:val="center"/>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26FD3" w14:textId="77777777" w:rsidR="00474EC4" w:rsidRPr="00056949" w:rsidRDefault="00474EC4" w:rsidP="00056949">
            <w:pPr>
              <w:spacing w:after="0" w:line="240" w:lineRule="auto"/>
              <w:jc w:val="center"/>
              <w:rPr>
                <w:rFonts w:eastAsia="Times New Roman"/>
                <w:b/>
                <w:bCs/>
                <w:color w:val="000000"/>
                <w:sz w:val="18"/>
                <w:lang w:eastAsia="es-ES"/>
              </w:rPr>
            </w:pPr>
            <w:r w:rsidRPr="00056949">
              <w:rPr>
                <w:rFonts w:eastAsia="Times New Roman"/>
                <w:b/>
                <w:bCs/>
                <w:color w:val="000000"/>
                <w:sz w:val="18"/>
                <w:lang w:eastAsia="es-ES"/>
              </w:rPr>
              <w:t>6.3</w:t>
            </w:r>
          </w:p>
        </w:tc>
        <w:tc>
          <w:tcPr>
            <w:tcW w:w="5196" w:type="dxa"/>
            <w:tcBorders>
              <w:top w:val="nil"/>
              <w:left w:val="nil"/>
              <w:bottom w:val="single" w:sz="4" w:space="0" w:color="auto"/>
              <w:right w:val="single" w:sz="4" w:space="0" w:color="auto"/>
            </w:tcBorders>
            <w:shd w:val="clear" w:color="auto" w:fill="auto"/>
            <w:noWrap/>
            <w:vAlign w:val="center"/>
          </w:tcPr>
          <w:p w14:paraId="0748C98C" w14:textId="77777777" w:rsidR="00474EC4" w:rsidRPr="00056949" w:rsidRDefault="00474EC4" w:rsidP="00056949">
            <w:pPr>
              <w:spacing w:after="0" w:line="240" w:lineRule="auto"/>
              <w:jc w:val="both"/>
              <w:rPr>
                <w:rFonts w:eastAsia="Times New Roman"/>
                <w:color w:val="000000"/>
                <w:sz w:val="18"/>
                <w:lang w:eastAsia="es-ES"/>
              </w:rPr>
            </w:pPr>
            <w:r w:rsidRPr="00056949">
              <w:rPr>
                <w:rFonts w:eastAsia="Times New Roman"/>
                <w:color w:val="000000"/>
                <w:sz w:val="18"/>
                <w:lang w:eastAsia="es-ES"/>
              </w:rPr>
              <w:t>Certificado de cumplimiento de la UAFE</w:t>
            </w:r>
          </w:p>
        </w:tc>
        <w:tc>
          <w:tcPr>
            <w:tcW w:w="877" w:type="dxa"/>
            <w:tcBorders>
              <w:top w:val="nil"/>
              <w:left w:val="nil"/>
              <w:bottom w:val="single" w:sz="4" w:space="0" w:color="auto"/>
              <w:right w:val="single" w:sz="4" w:space="0" w:color="auto"/>
            </w:tcBorders>
            <w:shd w:val="clear" w:color="auto" w:fill="auto"/>
            <w:noWrap/>
            <w:vAlign w:val="center"/>
          </w:tcPr>
          <w:p w14:paraId="0E68B5D0" w14:textId="77777777" w:rsidR="00474EC4" w:rsidRPr="00056949" w:rsidRDefault="00474EC4" w:rsidP="00056949">
            <w:pPr>
              <w:spacing w:after="0" w:line="240" w:lineRule="auto"/>
              <w:jc w:val="both"/>
              <w:rPr>
                <w:rFonts w:eastAsia="Times New Roman"/>
                <w:color w:val="000000"/>
                <w:sz w:val="18"/>
                <w:lang w:eastAsia="es-ES"/>
              </w:rPr>
            </w:pPr>
          </w:p>
        </w:tc>
        <w:tc>
          <w:tcPr>
            <w:tcW w:w="1098" w:type="dxa"/>
            <w:tcBorders>
              <w:top w:val="nil"/>
              <w:left w:val="nil"/>
              <w:bottom w:val="single" w:sz="4" w:space="0" w:color="auto"/>
              <w:right w:val="single" w:sz="4" w:space="0" w:color="auto"/>
            </w:tcBorders>
            <w:shd w:val="clear" w:color="auto" w:fill="auto"/>
            <w:noWrap/>
            <w:vAlign w:val="center"/>
          </w:tcPr>
          <w:p w14:paraId="621397A5" w14:textId="77777777" w:rsidR="00474EC4" w:rsidRPr="00056949" w:rsidRDefault="00474EC4" w:rsidP="00056949">
            <w:pPr>
              <w:spacing w:after="0" w:line="240" w:lineRule="auto"/>
              <w:jc w:val="both"/>
              <w:rPr>
                <w:rFonts w:eastAsia="Times New Roman"/>
                <w:color w:val="000000"/>
                <w:sz w:val="18"/>
                <w:lang w:eastAsia="es-ES"/>
              </w:rPr>
            </w:pPr>
          </w:p>
        </w:tc>
        <w:tc>
          <w:tcPr>
            <w:tcW w:w="1409" w:type="dxa"/>
            <w:tcBorders>
              <w:top w:val="nil"/>
              <w:left w:val="nil"/>
              <w:bottom w:val="single" w:sz="4" w:space="0" w:color="auto"/>
              <w:right w:val="single" w:sz="4" w:space="0" w:color="auto"/>
            </w:tcBorders>
            <w:shd w:val="clear" w:color="auto" w:fill="auto"/>
            <w:noWrap/>
            <w:vAlign w:val="center"/>
          </w:tcPr>
          <w:p w14:paraId="24AD7FCB" w14:textId="77777777" w:rsidR="00474EC4" w:rsidRPr="00056949" w:rsidRDefault="00474EC4" w:rsidP="00056949">
            <w:pPr>
              <w:spacing w:after="0" w:line="240" w:lineRule="auto"/>
              <w:jc w:val="both"/>
              <w:rPr>
                <w:rFonts w:eastAsia="Times New Roman"/>
                <w:color w:val="000000"/>
                <w:sz w:val="18"/>
                <w:lang w:eastAsia="es-ES"/>
              </w:rPr>
            </w:pPr>
          </w:p>
        </w:tc>
      </w:tr>
      <w:tr w:rsidR="00F03571" w:rsidRPr="00056949" w14:paraId="5B8CBAEE" w14:textId="77777777" w:rsidTr="00124646">
        <w:trPr>
          <w:trHeight w:val="57"/>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14:paraId="2A7DF450" w14:textId="355FE420" w:rsidR="006D30DB" w:rsidRPr="00056949" w:rsidRDefault="001F131C" w:rsidP="00056949">
            <w:pPr>
              <w:spacing w:after="0" w:line="240" w:lineRule="auto"/>
              <w:jc w:val="center"/>
              <w:rPr>
                <w:rFonts w:eastAsia="Times New Roman"/>
                <w:b/>
                <w:bCs/>
                <w:color w:val="000000"/>
                <w:sz w:val="18"/>
                <w:lang w:eastAsia="es-ES"/>
              </w:rPr>
            </w:pPr>
            <w:r>
              <w:rPr>
                <w:rFonts w:eastAsia="Times New Roman"/>
                <w:b/>
                <w:bCs/>
                <w:color w:val="000000"/>
                <w:sz w:val="18"/>
                <w:lang w:eastAsia="es-ES"/>
              </w:rPr>
              <w:t>7</w:t>
            </w:r>
          </w:p>
        </w:tc>
        <w:tc>
          <w:tcPr>
            <w:tcW w:w="5196" w:type="dxa"/>
            <w:tcBorders>
              <w:top w:val="single" w:sz="4" w:space="0" w:color="auto"/>
              <w:left w:val="nil"/>
              <w:bottom w:val="single" w:sz="4" w:space="0" w:color="auto"/>
              <w:right w:val="single" w:sz="4" w:space="0" w:color="auto"/>
            </w:tcBorders>
            <w:shd w:val="clear" w:color="auto" w:fill="auto"/>
            <w:noWrap/>
            <w:vAlign w:val="bottom"/>
            <w:hideMark/>
          </w:tcPr>
          <w:p w14:paraId="3D127C40" w14:textId="00E4E9EC" w:rsidR="006D30DB" w:rsidRPr="00056949" w:rsidRDefault="006D30DB" w:rsidP="00233EA6">
            <w:pPr>
              <w:spacing w:after="0" w:line="240" w:lineRule="auto"/>
              <w:rPr>
                <w:rFonts w:eastAsia="Times New Roman"/>
                <w:color w:val="000000"/>
                <w:sz w:val="18"/>
                <w:lang w:eastAsia="es-ES"/>
              </w:rPr>
            </w:pPr>
            <w:r w:rsidRPr="00056949">
              <w:rPr>
                <w:rFonts w:eastAsia="Times New Roman"/>
                <w:color w:val="000000"/>
                <w:sz w:val="18"/>
                <w:lang w:eastAsia="es-ES"/>
              </w:rPr>
              <w:t xml:space="preserve">Formulario de </w:t>
            </w:r>
            <w:r w:rsidR="00233EA6">
              <w:rPr>
                <w:rFonts w:eastAsia="Times New Roman"/>
                <w:color w:val="000000"/>
                <w:sz w:val="18"/>
                <w:lang w:eastAsia="es-ES"/>
              </w:rPr>
              <w:t>respaldo</w:t>
            </w:r>
            <w:r w:rsidRPr="00056949">
              <w:rPr>
                <w:rFonts w:eastAsia="Times New Roman"/>
                <w:color w:val="000000"/>
                <w:sz w:val="18"/>
                <w:lang w:eastAsia="es-ES"/>
              </w:rPr>
              <w:t xml:space="preserve"> de Reaseguro</w:t>
            </w:r>
          </w:p>
        </w:tc>
        <w:tc>
          <w:tcPr>
            <w:tcW w:w="877" w:type="dxa"/>
            <w:tcBorders>
              <w:top w:val="nil"/>
              <w:left w:val="nil"/>
              <w:bottom w:val="single" w:sz="4" w:space="0" w:color="auto"/>
              <w:right w:val="single" w:sz="4" w:space="0" w:color="auto"/>
            </w:tcBorders>
            <w:shd w:val="clear" w:color="auto" w:fill="auto"/>
            <w:noWrap/>
            <w:vAlign w:val="center"/>
            <w:hideMark/>
          </w:tcPr>
          <w:p w14:paraId="09357F44" w14:textId="77777777" w:rsidR="006D30DB" w:rsidRPr="00056949" w:rsidRDefault="006D30DB" w:rsidP="00056949">
            <w:pPr>
              <w:spacing w:after="0" w:line="240" w:lineRule="auto"/>
              <w:jc w:val="both"/>
              <w:rPr>
                <w:rFonts w:eastAsia="Times New Roman"/>
                <w:color w:val="000000"/>
                <w:sz w:val="18"/>
                <w:lang w:eastAsia="es-ES"/>
              </w:rPr>
            </w:pPr>
            <w:r w:rsidRPr="00056949">
              <w:rPr>
                <w:rFonts w:eastAsia="Times New Roman"/>
                <w:color w:val="000000"/>
                <w:sz w:val="18"/>
                <w:lang w:eastAsia="es-ES"/>
              </w:rPr>
              <w:t> </w:t>
            </w:r>
          </w:p>
        </w:tc>
        <w:tc>
          <w:tcPr>
            <w:tcW w:w="1098" w:type="dxa"/>
            <w:tcBorders>
              <w:top w:val="nil"/>
              <w:left w:val="nil"/>
              <w:bottom w:val="single" w:sz="4" w:space="0" w:color="auto"/>
              <w:right w:val="single" w:sz="4" w:space="0" w:color="auto"/>
            </w:tcBorders>
            <w:shd w:val="clear" w:color="auto" w:fill="auto"/>
            <w:noWrap/>
            <w:vAlign w:val="center"/>
            <w:hideMark/>
          </w:tcPr>
          <w:p w14:paraId="64600946" w14:textId="77777777" w:rsidR="006D30DB" w:rsidRPr="00056949" w:rsidRDefault="006D30DB" w:rsidP="00056949">
            <w:pPr>
              <w:spacing w:after="0" w:line="240" w:lineRule="auto"/>
              <w:jc w:val="both"/>
              <w:rPr>
                <w:rFonts w:eastAsia="Times New Roman"/>
                <w:color w:val="000000"/>
                <w:sz w:val="18"/>
                <w:lang w:eastAsia="es-ES"/>
              </w:rPr>
            </w:pPr>
            <w:r w:rsidRPr="00056949">
              <w:rPr>
                <w:rFonts w:eastAsia="Times New Roman"/>
                <w:color w:val="000000"/>
                <w:sz w:val="18"/>
                <w:lang w:eastAsia="es-ES"/>
              </w:rPr>
              <w:t> </w:t>
            </w:r>
          </w:p>
        </w:tc>
        <w:tc>
          <w:tcPr>
            <w:tcW w:w="1409" w:type="dxa"/>
            <w:tcBorders>
              <w:top w:val="nil"/>
              <w:left w:val="nil"/>
              <w:bottom w:val="single" w:sz="4" w:space="0" w:color="auto"/>
              <w:right w:val="single" w:sz="4" w:space="0" w:color="auto"/>
            </w:tcBorders>
            <w:shd w:val="clear" w:color="auto" w:fill="auto"/>
            <w:noWrap/>
            <w:vAlign w:val="center"/>
            <w:hideMark/>
          </w:tcPr>
          <w:p w14:paraId="5350BDC3" w14:textId="77777777" w:rsidR="006D30DB" w:rsidRPr="00056949" w:rsidRDefault="006D30DB" w:rsidP="00056949">
            <w:pPr>
              <w:spacing w:after="0" w:line="240" w:lineRule="auto"/>
              <w:jc w:val="both"/>
              <w:rPr>
                <w:rFonts w:eastAsia="Times New Roman"/>
                <w:color w:val="000000"/>
                <w:sz w:val="18"/>
                <w:lang w:eastAsia="es-ES"/>
              </w:rPr>
            </w:pPr>
            <w:r w:rsidRPr="00056949">
              <w:rPr>
                <w:rFonts w:eastAsia="Times New Roman"/>
                <w:color w:val="000000"/>
                <w:sz w:val="18"/>
                <w:lang w:eastAsia="es-ES"/>
              </w:rPr>
              <w:t> </w:t>
            </w:r>
          </w:p>
        </w:tc>
      </w:tr>
    </w:tbl>
    <w:p w14:paraId="5C3B3428" w14:textId="77777777" w:rsidR="001F131C" w:rsidRDefault="001F131C" w:rsidP="006230A9">
      <w:pPr>
        <w:pStyle w:val="Ttulo1"/>
        <w:keepNext w:val="0"/>
        <w:keepLines w:val="0"/>
        <w:spacing w:before="0" w:after="120" w:line="360" w:lineRule="auto"/>
        <w:contextualSpacing/>
        <w:jc w:val="center"/>
        <w:rPr>
          <w:rFonts w:ascii="Calibri" w:hAnsi="Calibri"/>
          <w:color w:val="auto"/>
          <w:sz w:val="22"/>
          <w:szCs w:val="22"/>
        </w:rPr>
      </w:pPr>
    </w:p>
    <w:p w14:paraId="664CDC36" w14:textId="77777777" w:rsidR="001F131C" w:rsidRDefault="001F131C" w:rsidP="006230A9">
      <w:pPr>
        <w:pStyle w:val="Ttulo1"/>
        <w:keepNext w:val="0"/>
        <w:keepLines w:val="0"/>
        <w:spacing w:before="0" w:after="120" w:line="360" w:lineRule="auto"/>
        <w:contextualSpacing/>
        <w:jc w:val="center"/>
        <w:rPr>
          <w:rFonts w:ascii="Calibri" w:hAnsi="Calibri"/>
          <w:color w:val="auto"/>
          <w:sz w:val="22"/>
          <w:szCs w:val="22"/>
        </w:rPr>
      </w:pPr>
    </w:p>
    <w:p w14:paraId="2DA90339" w14:textId="77777777" w:rsidR="001F131C" w:rsidRDefault="001F131C" w:rsidP="006230A9">
      <w:pPr>
        <w:pStyle w:val="Ttulo1"/>
        <w:keepNext w:val="0"/>
        <w:keepLines w:val="0"/>
        <w:spacing w:before="0" w:after="120" w:line="360" w:lineRule="auto"/>
        <w:contextualSpacing/>
        <w:jc w:val="center"/>
        <w:rPr>
          <w:rFonts w:ascii="Calibri" w:hAnsi="Calibri"/>
          <w:color w:val="auto"/>
          <w:sz w:val="22"/>
          <w:szCs w:val="22"/>
        </w:rPr>
      </w:pPr>
    </w:p>
    <w:p w14:paraId="47ED61FF" w14:textId="77777777" w:rsidR="001F131C" w:rsidRDefault="001F131C" w:rsidP="006230A9">
      <w:pPr>
        <w:pStyle w:val="Ttulo1"/>
        <w:keepNext w:val="0"/>
        <w:keepLines w:val="0"/>
        <w:spacing w:before="0" w:after="120" w:line="360" w:lineRule="auto"/>
        <w:contextualSpacing/>
        <w:jc w:val="center"/>
        <w:rPr>
          <w:rFonts w:ascii="Calibri" w:hAnsi="Calibri"/>
          <w:color w:val="auto"/>
          <w:sz w:val="22"/>
          <w:szCs w:val="22"/>
        </w:rPr>
      </w:pPr>
    </w:p>
    <w:p w14:paraId="78D547A1" w14:textId="77777777" w:rsidR="001F131C" w:rsidRDefault="001F131C" w:rsidP="006230A9">
      <w:pPr>
        <w:pStyle w:val="Ttulo1"/>
        <w:keepNext w:val="0"/>
        <w:keepLines w:val="0"/>
        <w:spacing w:before="0" w:after="120" w:line="360" w:lineRule="auto"/>
        <w:contextualSpacing/>
        <w:jc w:val="center"/>
        <w:rPr>
          <w:rFonts w:ascii="Calibri" w:hAnsi="Calibri"/>
          <w:color w:val="auto"/>
          <w:sz w:val="22"/>
          <w:szCs w:val="22"/>
        </w:rPr>
      </w:pPr>
    </w:p>
    <w:p w14:paraId="2929DD15" w14:textId="77777777" w:rsidR="001F131C" w:rsidRDefault="001F131C" w:rsidP="006230A9">
      <w:pPr>
        <w:pStyle w:val="Ttulo1"/>
        <w:keepNext w:val="0"/>
        <w:keepLines w:val="0"/>
        <w:spacing w:before="0" w:after="120" w:line="360" w:lineRule="auto"/>
        <w:contextualSpacing/>
        <w:jc w:val="center"/>
        <w:rPr>
          <w:rFonts w:ascii="Calibri" w:hAnsi="Calibri"/>
          <w:color w:val="auto"/>
          <w:sz w:val="22"/>
          <w:szCs w:val="22"/>
        </w:rPr>
      </w:pPr>
    </w:p>
    <w:p w14:paraId="46133031" w14:textId="77777777" w:rsidR="001F131C" w:rsidRDefault="001F131C" w:rsidP="006230A9">
      <w:pPr>
        <w:pStyle w:val="Ttulo1"/>
        <w:keepNext w:val="0"/>
        <w:keepLines w:val="0"/>
        <w:spacing w:before="0" w:after="120" w:line="360" w:lineRule="auto"/>
        <w:contextualSpacing/>
        <w:jc w:val="center"/>
        <w:rPr>
          <w:rFonts w:ascii="Calibri" w:hAnsi="Calibri"/>
          <w:color w:val="auto"/>
          <w:sz w:val="22"/>
          <w:szCs w:val="22"/>
        </w:rPr>
      </w:pPr>
    </w:p>
    <w:p w14:paraId="692C9F2A" w14:textId="77777777" w:rsidR="001F131C" w:rsidRDefault="001F131C" w:rsidP="006230A9">
      <w:pPr>
        <w:pStyle w:val="Ttulo1"/>
        <w:keepNext w:val="0"/>
        <w:keepLines w:val="0"/>
        <w:spacing w:before="0" w:after="120" w:line="360" w:lineRule="auto"/>
        <w:contextualSpacing/>
        <w:jc w:val="center"/>
        <w:rPr>
          <w:rFonts w:ascii="Calibri" w:hAnsi="Calibri"/>
          <w:color w:val="auto"/>
          <w:sz w:val="22"/>
          <w:szCs w:val="22"/>
        </w:rPr>
      </w:pPr>
    </w:p>
    <w:p w14:paraId="6FE30684" w14:textId="77777777" w:rsidR="001F131C" w:rsidRDefault="001F131C" w:rsidP="006230A9">
      <w:pPr>
        <w:pStyle w:val="Ttulo1"/>
        <w:keepNext w:val="0"/>
        <w:keepLines w:val="0"/>
        <w:spacing w:before="0" w:after="120" w:line="360" w:lineRule="auto"/>
        <w:contextualSpacing/>
        <w:jc w:val="center"/>
        <w:rPr>
          <w:rFonts w:ascii="Calibri" w:hAnsi="Calibri"/>
          <w:color w:val="auto"/>
          <w:sz w:val="22"/>
          <w:szCs w:val="22"/>
        </w:rPr>
      </w:pPr>
    </w:p>
    <w:p w14:paraId="737DE43F" w14:textId="77777777" w:rsidR="001F131C" w:rsidRDefault="001F131C" w:rsidP="006230A9">
      <w:pPr>
        <w:pStyle w:val="Ttulo1"/>
        <w:keepNext w:val="0"/>
        <w:keepLines w:val="0"/>
        <w:spacing w:before="0" w:after="120" w:line="360" w:lineRule="auto"/>
        <w:contextualSpacing/>
        <w:jc w:val="center"/>
        <w:rPr>
          <w:rFonts w:ascii="Calibri" w:hAnsi="Calibri"/>
          <w:color w:val="auto"/>
          <w:sz w:val="22"/>
          <w:szCs w:val="22"/>
        </w:rPr>
      </w:pPr>
    </w:p>
    <w:p w14:paraId="3FAA2D1D" w14:textId="77777777" w:rsidR="001F131C" w:rsidRDefault="001F131C" w:rsidP="006230A9">
      <w:pPr>
        <w:pStyle w:val="Ttulo1"/>
        <w:keepNext w:val="0"/>
        <w:keepLines w:val="0"/>
        <w:spacing w:before="0" w:after="120" w:line="360" w:lineRule="auto"/>
        <w:contextualSpacing/>
        <w:jc w:val="center"/>
        <w:rPr>
          <w:rFonts w:ascii="Calibri" w:hAnsi="Calibri"/>
          <w:color w:val="auto"/>
          <w:sz w:val="22"/>
          <w:szCs w:val="22"/>
        </w:rPr>
      </w:pPr>
    </w:p>
    <w:p w14:paraId="7E917E7C" w14:textId="77777777" w:rsidR="001F131C" w:rsidRDefault="001F131C" w:rsidP="006230A9">
      <w:pPr>
        <w:pStyle w:val="Ttulo1"/>
        <w:keepNext w:val="0"/>
        <w:keepLines w:val="0"/>
        <w:spacing w:before="0" w:after="120" w:line="360" w:lineRule="auto"/>
        <w:contextualSpacing/>
        <w:jc w:val="center"/>
        <w:rPr>
          <w:rFonts w:ascii="Calibri" w:hAnsi="Calibri"/>
          <w:color w:val="auto"/>
          <w:sz w:val="22"/>
          <w:szCs w:val="22"/>
        </w:rPr>
      </w:pPr>
    </w:p>
    <w:p w14:paraId="2EAE49CB" w14:textId="77777777" w:rsidR="001F131C" w:rsidRDefault="001F131C" w:rsidP="006230A9">
      <w:pPr>
        <w:pStyle w:val="Ttulo1"/>
        <w:keepNext w:val="0"/>
        <w:keepLines w:val="0"/>
        <w:spacing w:before="0" w:after="120" w:line="360" w:lineRule="auto"/>
        <w:contextualSpacing/>
        <w:jc w:val="center"/>
        <w:rPr>
          <w:rFonts w:ascii="Calibri" w:hAnsi="Calibri"/>
          <w:color w:val="auto"/>
          <w:sz w:val="22"/>
          <w:szCs w:val="22"/>
        </w:rPr>
      </w:pPr>
    </w:p>
    <w:p w14:paraId="6F51B634" w14:textId="77777777" w:rsidR="001F131C" w:rsidRDefault="001F131C" w:rsidP="006230A9">
      <w:pPr>
        <w:pStyle w:val="Ttulo1"/>
        <w:keepNext w:val="0"/>
        <w:keepLines w:val="0"/>
        <w:spacing w:before="0" w:after="120" w:line="360" w:lineRule="auto"/>
        <w:contextualSpacing/>
        <w:jc w:val="center"/>
        <w:rPr>
          <w:rFonts w:ascii="Calibri" w:hAnsi="Calibri"/>
          <w:color w:val="auto"/>
          <w:sz w:val="22"/>
          <w:szCs w:val="22"/>
        </w:rPr>
      </w:pPr>
    </w:p>
    <w:p w14:paraId="3BF53B96" w14:textId="77777777" w:rsidR="006C0CA8" w:rsidRPr="00D14A23" w:rsidRDefault="006C0CA8" w:rsidP="006230A9">
      <w:pPr>
        <w:pStyle w:val="Ttulo1"/>
        <w:keepNext w:val="0"/>
        <w:keepLines w:val="0"/>
        <w:spacing w:before="0" w:after="120" w:line="360" w:lineRule="auto"/>
        <w:contextualSpacing/>
        <w:jc w:val="center"/>
        <w:rPr>
          <w:rFonts w:ascii="Calibri" w:hAnsi="Calibri"/>
          <w:color w:val="auto"/>
          <w:sz w:val="22"/>
          <w:szCs w:val="22"/>
        </w:rPr>
      </w:pPr>
      <w:bookmarkStart w:id="70" w:name="_Toc98164914"/>
      <w:r w:rsidRPr="00D14A23">
        <w:rPr>
          <w:rFonts w:ascii="Calibri" w:hAnsi="Calibri"/>
          <w:color w:val="auto"/>
          <w:sz w:val="22"/>
          <w:szCs w:val="22"/>
        </w:rPr>
        <w:lastRenderedPageBreak/>
        <w:t>SECCIÓN I</w:t>
      </w:r>
      <w:r w:rsidR="00601E48" w:rsidRPr="00D14A23">
        <w:rPr>
          <w:rFonts w:ascii="Calibri" w:hAnsi="Calibri"/>
          <w:color w:val="auto"/>
          <w:sz w:val="22"/>
          <w:szCs w:val="22"/>
        </w:rPr>
        <w:t>V</w:t>
      </w:r>
      <w:bookmarkEnd w:id="70"/>
    </w:p>
    <w:p w14:paraId="49FBB3F8" w14:textId="77777777" w:rsidR="006C0CA8" w:rsidRPr="00D14A23" w:rsidRDefault="00601E48" w:rsidP="006230A9">
      <w:pPr>
        <w:pStyle w:val="Ttulo1"/>
        <w:keepNext w:val="0"/>
        <w:keepLines w:val="0"/>
        <w:spacing w:before="0" w:after="120" w:line="360" w:lineRule="auto"/>
        <w:contextualSpacing/>
        <w:jc w:val="center"/>
        <w:rPr>
          <w:rFonts w:ascii="Calibri" w:hAnsi="Calibri"/>
          <w:color w:val="auto"/>
          <w:sz w:val="22"/>
          <w:szCs w:val="22"/>
        </w:rPr>
      </w:pPr>
      <w:bookmarkStart w:id="71" w:name="_Toc98164915"/>
      <w:r w:rsidRPr="00D14A23">
        <w:rPr>
          <w:rFonts w:ascii="Calibri" w:hAnsi="Calibri"/>
          <w:color w:val="auto"/>
          <w:sz w:val="22"/>
          <w:szCs w:val="22"/>
        </w:rPr>
        <w:t>HOMOLOGACIÓN Y ASIGNACI</w:t>
      </w:r>
      <w:r w:rsidR="00474EC4">
        <w:rPr>
          <w:rFonts w:ascii="Calibri" w:hAnsi="Calibri"/>
          <w:color w:val="auto"/>
          <w:sz w:val="22"/>
          <w:szCs w:val="22"/>
        </w:rPr>
        <w:t>ÓN DE CARTERA DE PRÉSTAMOS HIPO</w:t>
      </w:r>
      <w:r w:rsidRPr="00D14A23">
        <w:rPr>
          <w:rFonts w:ascii="Calibri" w:hAnsi="Calibri"/>
          <w:color w:val="auto"/>
          <w:sz w:val="22"/>
          <w:szCs w:val="22"/>
        </w:rPr>
        <w:t>T</w:t>
      </w:r>
      <w:r w:rsidR="00474EC4">
        <w:rPr>
          <w:rFonts w:ascii="Calibri" w:hAnsi="Calibri"/>
          <w:color w:val="auto"/>
          <w:sz w:val="22"/>
          <w:szCs w:val="22"/>
        </w:rPr>
        <w:t>E</w:t>
      </w:r>
      <w:r w:rsidRPr="00D14A23">
        <w:rPr>
          <w:rFonts w:ascii="Calibri" w:hAnsi="Calibri"/>
          <w:color w:val="auto"/>
          <w:sz w:val="22"/>
          <w:szCs w:val="22"/>
        </w:rPr>
        <w:t>CARIOS</w:t>
      </w:r>
      <w:bookmarkEnd w:id="71"/>
    </w:p>
    <w:p w14:paraId="58342010" w14:textId="77777777" w:rsidR="002A31DB" w:rsidRPr="00B33980" w:rsidRDefault="002A31DB" w:rsidP="006230A9">
      <w:pPr>
        <w:spacing w:after="120" w:line="360" w:lineRule="auto"/>
        <w:jc w:val="both"/>
        <w:rPr>
          <w:bCs/>
        </w:rPr>
      </w:pPr>
      <w:r w:rsidRPr="00B33980">
        <w:rPr>
          <w:bCs/>
        </w:rPr>
        <w:t xml:space="preserve">La calificación de las empresas de seguros se efectuará con base en la metodología cumple/no cumple de los parámetros establecidos en los términos de referencia. </w:t>
      </w:r>
    </w:p>
    <w:p w14:paraId="62BEE006" w14:textId="6301EF03" w:rsidR="002A31DB" w:rsidRPr="00B33980" w:rsidRDefault="002A31DB" w:rsidP="006230A9">
      <w:pPr>
        <w:spacing w:after="120" w:line="360" w:lineRule="auto"/>
        <w:jc w:val="both"/>
        <w:rPr>
          <w:bCs/>
        </w:rPr>
      </w:pPr>
      <w:r w:rsidRPr="00B33980">
        <w:rPr>
          <w:bCs/>
        </w:rPr>
        <w:t xml:space="preserve">Adicional a los parámetros estipulados en los términos de referencia, la Subgerencia de Riesgos emitirá un insumo hacia la Comisión de Selección sobre la </w:t>
      </w:r>
      <w:r w:rsidR="00F10D88" w:rsidRPr="00B33980">
        <w:rPr>
          <w:bCs/>
          <w:i/>
        </w:rPr>
        <w:t>“</w:t>
      </w:r>
      <w:r w:rsidRPr="00B33980">
        <w:rPr>
          <w:bCs/>
          <w:i/>
        </w:rPr>
        <w:t>cobertura máxima</w:t>
      </w:r>
      <w:r w:rsidR="00F10D88" w:rsidRPr="00B33980">
        <w:rPr>
          <w:bCs/>
          <w:i/>
        </w:rPr>
        <w:t>”</w:t>
      </w:r>
      <w:r w:rsidRPr="00B33980">
        <w:rPr>
          <w:bCs/>
        </w:rPr>
        <w:t xml:space="preserve"> de asignación de cada empresa aseguradora. Este insumo contará con un análisis de: la cobertura de riesgo, indicadores financieros, patrimonio técnico y calificación de riesgo, entre otros.</w:t>
      </w:r>
    </w:p>
    <w:p w14:paraId="4FA53AB1" w14:textId="77777777" w:rsidR="002A31DB" w:rsidRPr="00B33980" w:rsidRDefault="002A31DB" w:rsidP="006230A9">
      <w:pPr>
        <w:spacing w:after="120" w:line="360" w:lineRule="auto"/>
        <w:jc w:val="both"/>
        <w:rPr>
          <w:bCs/>
        </w:rPr>
      </w:pPr>
      <w:r w:rsidRPr="00B33980">
        <w:rPr>
          <w:bCs/>
        </w:rPr>
        <w:t>La Comisión de Selección determinará las aseguradoras calificadas y la mejor oferta económica, con base en el análisis de la información pertinente y de acuerdo con los intereses del banco.</w:t>
      </w:r>
    </w:p>
    <w:p w14:paraId="10C98374" w14:textId="77777777" w:rsidR="002A31DB" w:rsidRDefault="002A31DB" w:rsidP="006230A9">
      <w:pPr>
        <w:spacing w:after="120" w:line="360" w:lineRule="auto"/>
        <w:jc w:val="both"/>
        <w:rPr>
          <w:bCs/>
        </w:rPr>
      </w:pPr>
      <w:r w:rsidRPr="00B33980">
        <w:rPr>
          <w:bCs/>
        </w:rPr>
        <w:t>Con estas empresas de seguros se continuará a la siguiente etapa.</w:t>
      </w:r>
    </w:p>
    <w:p w14:paraId="1BA94BE3" w14:textId="77777777" w:rsidR="002A31DB" w:rsidRPr="00B33980" w:rsidRDefault="00B33980" w:rsidP="00B33980">
      <w:pPr>
        <w:numPr>
          <w:ilvl w:val="2"/>
          <w:numId w:val="27"/>
        </w:numPr>
        <w:tabs>
          <w:tab w:val="left" w:pos="284"/>
        </w:tabs>
        <w:spacing w:after="120" w:line="360" w:lineRule="auto"/>
        <w:ind w:left="0"/>
        <w:rPr>
          <w:b/>
        </w:rPr>
      </w:pPr>
      <w:bookmarkStart w:id="72" w:name="_Toc93572773"/>
      <w:r w:rsidRPr="00B33980">
        <w:rPr>
          <w:b/>
        </w:rPr>
        <w:t>DISPOSICIONES DE HOMOLOGACIÓN, ASIGNACIÓN DE CARTERA. -</w:t>
      </w:r>
      <w:bookmarkEnd w:id="72"/>
      <w:r w:rsidRPr="00B33980">
        <w:rPr>
          <w:b/>
        </w:rPr>
        <w:t xml:space="preserve"> </w:t>
      </w:r>
    </w:p>
    <w:p w14:paraId="27943092" w14:textId="6F57ACA7" w:rsidR="00186A34" w:rsidRPr="00186A34" w:rsidRDefault="00F757B6" w:rsidP="00186A34">
      <w:pPr>
        <w:pStyle w:val="Ttulo3"/>
        <w:spacing w:before="0" w:after="120" w:line="360" w:lineRule="auto"/>
        <w:jc w:val="both"/>
        <w:rPr>
          <w:rFonts w:ascii="Calibri" w:eastAsia="Calibri" w:hAnsi="Calibri"/>
          <w:bCs w:val="0"/>
          <w:color w:val="auto"/>
        </w:rPr>
      </w:pPr>
      <w:bookmarkStart w:id="73" w:name="_Toc93579530"/>
      <w:bookmarkStart w:id="74" w:name="_Toc98164916"/>
      <w:r w:rsidRPr="00186A34">
        <w:rPr>
          <w:rFonts w:ascii="Calibri" w:eastAsia="Calibri" w:hAnsi="Calibri"/>
          <w:bCs w:val="0"/>
          <w:color w:val="auto"/>
        </w:rPr>
        <w:t>1.1. Homologación o mejora de condiciones</w:t>
      </w:r>
      <w:bookmarkEnd w:id="73"/>
      <w:bookmarkEnd w:id="74"/>
    </w:p>
    <w:p w14:paraId="60420FD3" w14:textId="7B1823FB" w:rsidR="00F757B6" w:rsidRPr="00EF5B40" w:rsidRDefault="00F757B6" w:rsidP="00F757B6">
      <w:pPr>
        <w:spacing w:after="120" w:line="360" w:lineRule="auto"/>
        <w:jc w:val="both"/>
        <w:rPr>
          <w:bCs/>
        </w:rPr>
      </w:pPr>
      <w:r w:rsidRPr="00EF5B40">
        <w:rPr>
          <w:bCs/>
        </w:rPr>
        <w:t>Una vez finalizado el proceso de calificación, la comisión de selección iniciará la etapa de homologación</w:t>
      </w:r>
      <w:r>
        <w:rPr>
          <w:bCs/>
        </w:rPr>
        <w:t xml:space="preserve"> y/o mejora de condiciones notificando a las empresas de seguros calificadas por la Comisión de Selección, los términos, condiciones y coberturas de la mejor oferta económica.</w:t>
      </w:r>
    </w:p>
    <w:p w14:paraId="1E10B20F" w14:textId="77777777" w:rsidR="00F757B6" w:rsidRDefault="00F757B6" w:rsidP="00F757B6">
      <w:pPr>
        <w:spacing w:after="120" w:line="360" w:lineRule="auto"/>
        <w:jc w:val="both"/>
        <w:rPr>
          <w:bCs/>
        </w:rPr>
      </w:pPr>
      <w:r>
        <w:rPr>
          <w:bCs/>
        </w:rPr>
        <w:t>Las empresas de seguros</w:t>
      </w:r>
      <w:r w:rsidRPr="00EF5B40">
        <w:rPr>
          <w:bCs/>
        </w:rPr>
        <w:t xml:space="preserve"> a partir de la notificación de la Comisión de S</w:t>
      </w:r>
      <w:r>
        <w:rPr>
          <w:bCs/>
        </w:rPr>
        <w:t>elección</w:t>
      </w:r>
      <w:r w:rsidRPr="00EF5B40">
        <w:rPr>
          <w:bCs/>
        </w:rPr>
        <w:t xml:space="preserve"> expresar</w:t>
      </w:r>
      <w:r>
        <w:rPr>
          <w:bCs/>
        </w:rPr>
        <w:t>án su</w:t>
      </w:r>
      <w:r w:rsidRPr="00EF5B40">
        <w:rPr>
          <w:bCs/>
        </w:rPr>
        <w:t xml:space="preserve"> voluntad de </w:t>
      </w:r>
      <w:r>
        <w:rPr>
          <w:bCs/>
        </w:rPr>
        <w:t>homologarse a la mejor oferta</w:t>
      </w:r>
      <w:r w:rsidRPr="00EF5B40">
        <w:rPr>
          <w:bCs/>
        </w:rPr>
        <w:t xml:space="preserve"> </w:t>
      </w:r>
      <w:r>
        <w:rPr>
          <w:bCs/>
        </w:rPr>
        <w:t xml:space="preserve">en el plazo determinado en cada proceso; </w:t>
      </w:r>
      <w:r w:rsidRPr="00EF5B40">
        <w:rPr>
          <w:bCs/>
        </w:rPr>
        <w:t xml:space="preserve">para lo cual deberán emitir una carta adjuntando la </w:t>
      </w:r>
      <w:r>
        <w:rPr>
          <w:bCs/>
        </w:rPr>
        <w:t xml:space="preserve">oferta </w:t>
      </w:r>
      <w:r w:rsidRPr="00EF5B40">
        <w:rPr>
          <w:bCs/>
        </w:rPr>
        <w:t xml:space="preserve">homologada </w:t>
      </w:r>
      <w:r>
        <w:rPr>
          <w:bCs/>
        </w:rPr>
        <w:t>o mejorada en sus condiciones. Las aseguradoras podrán homologar o mejorar sus ofertas en deducibles, cláusulas y condiciones en relación a  la mejor oferta.</w:t>
      </w:r>
    </w:p>
    <w:p w14:paraId="67E435AB" w14:textId="77777777" w:rsidR="00F757B6" w:rsidRDefault="00F757B6" w:rsidP="00F757B6">
      <w:pPr>
        <w:spacing w:after="120" w:line="360" w:lineRule="auto"/>
        <w:jc w:val="both"/>
        <w:rPr>
          <w:bCs/>
        </w:rPr>
      </w:pPr>
      <w:r>
        <w:rPr>
          <w:bCs/>
        </w:rPr>
        <w:t>La Comisión de Selección deberá emitir un informe dirigido al Gerente General ratificando el orden de prelación o ajustando conforme a la homologación o mejor de condiciones efectuadas por empresas de seguros</w:t>
      </w:r>
    </w:p>
    <w:p w14:paraId="487E54D6" w14:textId="77777777" w:rsidR="00F757B6" w:rsidRPr="00802EA5" w:rsidRDefault="00F757B6" w:rsidP="00F757B6">
      <w:pPr>
        <w:spacing w:after="120" w:line="360" w:lineRule="auto"/>
        <w:jc w:val="both"/>
        <w:rPr>
          <w:bCs/>
        </w:rPr>
      </w:pPr>
      <w:r w:rsidRPr="00802EA5">
        <w:rPr>
          <w:bCs/>
        </w:rPr>
        <w:t xml:space="preserve">En el caso de no existir homologación o de existir una homologación parcial por parte de las empresas de seguros, el proceso de asignación de cartera otorgará beneficios especiales a la </w:t>
      </w:r>
      <w:r w:rsidRPr="00802EA5">
        <w:rPr>
          <w:bCs/>
        </w:rPr>
        <w:lastRenderedPageBreak/>
        <w:t>mejor tasa promedio ponderada</w:t>
      </w:r>
      <w:r>
        <w:rPr>
          <w:bCs/>
        </w:rPr>
        <w:t>.</w:t>
      </w:r>
      <w:r w:rsidRPr="00802EA5">
        <w:rPr>
          <w:bCs/>
        </w:rPr>
        <w:t xml:space="preserve"> La asignación de cartera existente a la fecha de la resolución respectiva se efectuará con base en el </w:t>
      </w:r>
      <w:r w:rsidRPr="00613EE3">
        <w:rPr>
          <w:bCs/>
        </w:rPr>
        <w:t>numeral 5.7</w:t>
      </w:r>
      <w:r w:rsidRPr="00A24236">
        <w:rPr>
          <w:bCs/>
        </w:rPr>
        <w:t>.2</w:t>
      </w:r>
      <w:r w:rsidRPr="00613EE3">
        <w:rPr>
          <w:bCs/>
        </w:rPr>
        <w:t xml:space="preserve"> de este documento.</w:t>
      </w:r>
    </w:p>
    <w:p w14:paraId="013CB0C9" w14:textId="77777777" w:rsidR="00F757B6" w:rsidRPr="00802EA5" w:rsidRDefault="00F757B6" w:rsidP="00F757B6">
      <w:pPr>
        <w:spacing w:after="120" w:line="360" w:lineRule="auto"/>
        <w:jc w:val="both"/>
        <w:rPr>
          <w:bCs/>
        </w:rPr>
      </w:pPr>
      <w:r w:rsidRPr="00802EA5">
        <w:rPr>
          <w:bCs/>
        </w:rPr>
        <w:t>La Comisión de Selección emitirá un informe señalando de manera expresa las empresas de seguros que han sido calificadas; y, con base en el análisis ponderado de las tasas y otras condiciones pertinentes a las ofertas económicas o las empresas de seguros y el insumo de Riesgos, establecerá un orden de prelación de las empresas de seguros.</w:t>
      </w:r>
    </w:p>
    <w:p w14:paraId="6D533E15" w14:textId="77777777" w:rsidR="00F757B6" w:rsidRPr="00802EA5" w:rsidRDefault="00F757B6" w:rsidP="00F757B6">
      <w:pPr>
        <w:spacing w:after="120" w:line="360" w:lineRule="auto"/>
        <w:jc w:val="both"/>
        <w:rPr>
          <w:bCs/>
        </w:rPr>
      </w:pPr>
      <w:r w:rsidRPr="00802EA5">
        <w:rPr>
          <w:bCs/>
        </w:rPr>
        <w:t>Con base en el informe presentado por la Comisión de Selección el Gerente General determinará conforme a sus atribuciones las empresas de seguros que ofertarán cobertura a los préstamos hipotecarios.</w:t>
      </w:r>
    </w:p>
    <w:p w14:paraId="5E4D1E68" w14:textId="77777777" w:rsidR="00F757B6" w:rsidRPr="00802EA5" w:rsidRDefault="00F757B6" w:rsidP="00F757B6">
      <w:pPr>
        <w:spacing w:after="120" w:line="360" w:lineRule="auto"/>
        <w:jc w:val="both"/>
        <w:rPr>
          <w:bCs/>
        </w:rPr>
      </w:pPr>
      <w:r w:rsidRPr="00802EA5">
        <w:rPr>
          <w:bCs/>
        </w:rPr>
        <w:t xml:space="preserve">La asignación de cartera se efectuará conforme a los establecido </w:t>
      </w:r>
      <w:r w:rsidRPr="00613EE3">
        <w:rPr>
          <w:bCs/>
        </w:rPr>
        <w:t>en numeral 5.7.2 del</w:t>
      </w:r>
      <w:r w:rsidRPr="00802EA5">
        <w:rPr>
          <w:bCs/>
        </w:rPr>
        <w:t xml:space="preserve"> presente instructivo.</w:t>
      </w:r>
    </w:p>
    <w:p w14:paraId="089CE6D3" w14:textId="77777777" w:rsidR="00F757B6" w:rsidRDefault="00F757B6" w:rsidP="00F757B6">
      <w:pPr>
        <w:spacing w:after="120" w:line="360" w:lineRule="auto"/>
        <w:jc w:val="both"/>
        <w:rPr>
          <w:bCs/>
        </w:rPr>
      </w:pPr>
      <w:r w:rsidRPr="00802EA5">
        <w:rPr>
          <w:bCs/>
        </w:rPr>
        <w:t>El BIESS publicará en su portal institucional, la lista de empresas de seguros seleccionadas y una copia de las pólizas. A través de correo electrónico notificará a sus clientes: la aseguradora con la cual mantienen la cobertura de su crédito hipotecario, así como la posibilidad de cambiar de empresa de seguros en cualquier momento.</w:t>
      </w:r>
    </w:p>
    <w:p w14:paraId="431F2F19" w14:textId="0E1FA709" w:rsidR="00F757B6" w:rsidRPr="00186A34" w:rsidRDefault="00F757B6" w:rsidP="00186A34">
      <w:pPr>
        <w:pStyle w:val="Ttulo3"/>
        <w:spacing w:before="0" w:after="120" w:line="360" w:lineRule="auto"/>
        <w:jc w:val="both"/>
        <w:rPr>
          <w:rFonts w:ascii="Calibri" w:eastAsia="Calibri" w:hAnsi="Calibri"/>
          <w:bCs w:val="0"/>
          <w:color w:val="auto"/>
        </w:rPr>
      </w:pPr>
      <w:bookmarkStart w:id="75" w:name="_Toc93078895"/>
      <w:bookmarkStart w:id="76" w:name="_Toc98164917"/>
      <w:r w:rsidRPr="00186A34">
        <w:rPr>
          <w:rFonts w:ascii="Calibri" w:eastAsia="Calibri" w:hAnsi="Calibri"/>
          <w:bCs w:val="0"/>
          <w:color w:val="auto"/>
        </w:rPr>
        <w:t>1.2. Cálculo para la asignación de cartera</w:t>
      </w:r>
      <w:bookmarkEnd w:id="75"/>
      <w:bookmarkEnd w:id="76"/>
      <w:r w:rsidRPr="00186A34">
        <w:rPr>
          <w:rFonts w:ascii="Calibri" w:eastAsia="Calibri" w:hAnsi="Calibri"/>
          <w:bCs w:val="0"/>
          <w:color w:val="auto"/>
        </w:rPr>
        <w:t xml:space="preserve"> </w:t>
      </w:r>
    </w:p>
    <w:p w14:paraId="306F347C" w14:textId="77777777" w:rsidR="00F757B6" w:rsidRPr="00A24236" w:rsidRDefault="00F757B6" w:rsidP="00F757B6">
      <w:pPr>
        <w:spacing w:after="120" w:line="360" w:lineRule="auto"/>
        <w:jc w:val="both"/>
        <w:rPr>
          <w:bCs/>
        </w:rPr>
      </w:pPr>
      <w:r w:rsidRPr="00A24236">
        <w:rPr>
          <w:bCs/>
        </w:rPr>
        <w:t>Una vez que las empresas de seguros de manera individual hayan sido seleccionadas, se efectuará la asignación de cartera de acuerdo con la metodología de componentes de la evaluación de la eficiencia que se señala a continuación:</w:t>
      </w:r>
    </w:p>
    <w:p w14:paraId="353D544F" w14:textId="108309E7" w:rsidR="00F757B6" w:rsidRPr="00186A34" w:rsidRDefault="00F757B6" w:rsidP="00186A34">
      <w:pPr>
        <w:pStyle w:val="Ttulo3"/>
        <w:spacing w:before="0" w:after="120" w:line="360" w:lineRule="auto"/>
        <w:jc w:val="both"/>
        <w:rPr>
          <w:rFonts w:ascii="Calibri" w:eastAsia="Calibri" w:hAnsi="Calibri"/>
          <w:bCs w:val="0"/>
          <w:color w:val="auto"/>
        </w:rPr>
      </w:pPr>
      <w:bookmarkStart w:id="77" w:name="_Toc93078896"/>
      <w:bookmarkStart w:id="78" w:name="_Toc98164918"/>
      <w:r w:rsidRPr="00186A34">
        <w:rPr>
          <w:rFonts w:ascii="Calibri" w:eastAsia="Calibri" w:hAnsi="Calibri"/>
          <w:bCs w:val="0"/>
          <w:color w:val="auto"/>
        </w:rPr>
        <w:t>1.</w:t>
      </w:r>
      <w:r w:rsidR="00186A34">
        <w:rPr>
          <w:rFonts w:ascii="Calibri" w:eastAsia="Calibri" w:hAnsi="Calibri"/>
          <w:bCs w:val="0"/>
          <w:color w:val="auto"/>
        </w:rPr>
        <w:t>3</w:t>
      </w:r>
      <w:r w:rsidRPr="00186A34">
        <w:rPr>
          <w:rFonts w:ascii="Calibri" w:eastAsia="Calibri" w:hAnsi="Calibri"/>
          <w:bCs w:val="0"/>
          <w:color w:val="auto"/>
        </w:rPr>
        <w:t>. Componentes de la evaluación de la eficiencia</w:t>
      </w:r>
      <w:bookmarkEnd w:id="77"/>
      <w:bookmarkEnd w:id="78"/>
    </w:p>
    <w:p w14:paraId="5EC31406" w14:textId="77777777" w:rsidR="00F757B6" w:rsidRPr="00F757B6" w:rsidRDefault="00F757B6" w:rsidP="00F757B6">
      <w:pPr>
        <w:spacing w:after="120" w:line="360" w:lineRule="auto"/>
        <w:jc w:val="both"/>
        <w:rPr>
          <w:bCs/>
        </w:rPr>
      </w:pPr>
      <w:r w:rsidRPr="00F757B6">
        <w:rPr>
          <w:bCs/>
        </w:rPr>
        <w:t xml:space="preserve">La presente metodología considera la evaluación de las empresas de </w:t>
      </w:r>
      <w:r w:rsidRPr="00A24236">
        <w:rPr>
          <w:bCs/>
        </w:rPr>
        <w:t>seguros de manera individual, asociada o consorciada,</w:t>
      </w:r>
      <w:r w:rsidRPr="00F757B6">
        <w:rPr>
          <w:bCs/>
        </w:rPr>
        <w:t xml:space="preserve"> en 3 componentes principales, cada uno con una ponderación individual. Estos componentes son agregados para obtener un nivel de eficiencia total y, posteriormente, determinar la asignación de la cartera de préstamos hipotecarios.</w:t>
      </w:r>
    </w:p>
    <w:p w14:paraId="578E4B08" w14:textId="77777777" w:rsidR="00F757B6" w:rsidRDefault="00F757B6" w:rsidP="00F757B6">
      <w:pPr>
        <w:spacing w:after="120" w:line="360" w:lineRule="auto"/>
        <w:jc w:val="both"/>
        <w:rPr>
          <w:bCs/>
        </w:rPr>
      </w:pPr>
      <w:r w:rsidRPr="00F757B6">
        <w:rPr>
          <w:bCs/>
        </w:rPr>
        <w:t xml:space="preserve">Los componentes principales de la evaluación de eficiencia y sus ponderaciones son: </w:t>
      </w:r>
    </w:p>
    <w:p w14:paraId="10007C6D" w14:textId="77777777" w:rsidR="00F757B6" w:rsidRDefault="00F757B6" w:rsidP="00F757B6">
      <w:pPr>
        <w:spacing w:after="120" w:line="360" w:lineRule="auto"/>
        <w:jc w:val="both"/>
        <w:rPr>
          <w:bCs/>
        </w:rPr>
      </w:pPr>
    </w:p>
    <w:p w14:paraId="7DB224BB" w14:textId="77777777" w:rsidR="00F757B6" w:rsidRPr="00F757B6" w:rsidRDefault="00F757B6" w:rsidP="00F757B6">
      <w:pPr>
        <w:spacing w:after="120" w:line="360" w:lineRule="auto"/>
        <w:jc w:val="both"/>
        <w:rPr>
          <w:bCs/>
        </w:rPr>
      </w:pPr>
    </w:p>
    <w:tbl>
      <w:tblPr>
        <w:tblW w:w="30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0"/>
        <w:gridCol w:w="1488"/>
      </w:tblGrid>
      <w:tr w:rsidR="00F757B6" w:rsidRPr="00F757B6" w14:paraId="4AF41BC0" w14:textId="77777777" w:rsidTr="00F757B6">
        <w:trPr>
          <w:trHeight w:val="227"/>
          <w:jc w:val="center"/>
        </w:trPr>
        <w:tc>
          <w:tcPr>
            <w:tcW w:w="3593" w:type="pct"/>
            <w:shd w:val="clear" w:color="000000" w:fill="002060"/>
            <w:vAlign w:val="center"/>
            <w:hideMark/>
          </w:tcPr>
          <w:p w14:paraId="48A79317" w14:textId="77777777" w:rsidR="00F757B6" w:rsidRPr="00F757B6" w:rsidRDefault="00F757B6" w:rsidP="00F757B6">
            <w:pPr>
              <w:spacing w:after="0" w:line="240" w:lineRule="auto"/>
              <w:jc w:val="both"/>
              <w:rPr>
                <w:bCs/>
              </w:rPr>
            </w:pPr>
            <w:r w:rsidRPr="00F757B6">
              <w:rPr>
                <w:bCs/>
              </w:rPr>
              <w:lastRenderedPageBreak/>
              <w:t>Componente</w:t>
            </w:r>
          </w:p>
        </w:tc>
        <w:tc>
          <w:tcPr>
            <w:tcW w:w="1407" w:type="pct"/>
            <w:shd w:val="clear" w:color="000000" w:fill="002060"/>
            <w:vAlign w:val="center"/>
            <w:hideMark/>
          </w:tcPr>
          <w:p w14:paraId="5FC2B058" w14:textId="77777777" w:rsidR="00F757B6" w:rsidRPr="00F757B6" w:rsidRDefault="00F757B6" w:rsidP="00F757B6">
            <w:pPr>
              <w:spacing w:after="0" w:line="240" w:lineRule="auto"/>
              <w:jc w:val="both"/>
              <w:rPr>
                <w:bCs/>
              </w:rPr>
            </w:pPr>
            <w:r w:rsidRPr="00F757B6">
              <w:rPr>
                <w:bCs/>
              </w:rPr>
              <w:t>Ponderación</w:t>
            </w:r>
          </w:p>
        </w:tc>
      </w:tr>
      <w:tr w:rsidR="00F757B6" w:rsidRPr="00F757B6" w14:paraId="57C1C07F" w14:textId="77777777" w:rsidTr="00F757B6">
        <w:trPr>
          <w:trHeight w:val="227"/>
          <w:jc w:val="center"/>
        </w:trPr>
        <w:tc>
          <w:tcPr>
            <w:tcW w:w="3593" w:type="pct"/>
            <w:shd w:val="clear" w:color="auto" w:fill="auto"/>
            <w:vAlign w:val="center"/>
            <w:hideMark/>
          </w:tcPr>
          <w:p w14:paraId="11D9714A" w14:textId="77777777" w:rsidR="00F757B6" w:rsidRPr="00F757B6" w:rsidRDefault="00F757B6" w:rsidP="00F757B6">
            <w:pPr>
              <w:spacing w:after="0" w:line="240" w:lineRule="auto"/>
              <w:jc w:val="both"/>
              <w:rPr>
                <w:bCs/>
              </w:rPr>
            </w:pPr>
            <w:r w:rsidRPr="00F757B6">
              <w:rPr>
                <w:bCs/>
              </w:rPr>
              <w:t>1. Riesgo financiero</w:t>
            </w:r>
          </w:p>
        </w:tc>
        <w:tc>
          <w:tcPr>
            <w:tcW w:w="1407" w:type="pct"/>
            <w:shd w:val="clear" w:color="auto" w:fill="auto"/>
            <w:vAlign w:val="center"/>
            <w:hideMark/>
          </w:tcPr>
          <w:p w14:paraId="5DDBE3DF" w14:textId="77777777" w:rsidR="00F757B6" w:rsidRPr="00F757B6" w:rsidRDefault="00F757B6" w:rsidP="00F757B6">
            <w:pPr>
              <w:spacing w:after="0" w:line="240" w:lineRule="auto"/>
              <w:jc w:val="both"/>
              <w:rPr>
                <w:bCs/>
              </w:rPr>
            </w:pPr>
            <w:r w:rsidRPr="00F757B6">
              <w:rPr>
                <w:bCs/>
              </w:rPr>
              <w:t>35%</w:t>
            </w:r>
          </w:p>
        </w:tc>
      </w:tr>
      <w:tr w:rsidR="00F757B6" w:rsidRPr="00F757B6" w14:paraId="40E1A36E" w14:textId="77777777" w:rsidTr="00F757B6">
        <w:trPr>
          <w:trHeight w:val="227"/>
          <w:jc w:val="center"/>
        </w:trPr>
        <w:tc>
          <w:tcPr>
            <w:tcW w:w="3593" w:type="pct"/>
            <w:shd w:val="clear" w:color="auto" w:fill="auto"/>
            <w:vAlign w:val="center"/>
            <w:hideMark/>
          </w:tcPr>
          <w:p w14:paraId="3F02A3D9" w14:textId="77777777" w:rsidR="00F757B6" w:rsidRPr="00F757B6" w:rsidRDefault="00F757B6" w:rsidP="00F757B6">
            <w:pPr>
              <w:spacing w:after="0" w:line="240" w:lineRule="auto"/>
              <w:jc w:val="both"/>
              <w:rPr>
                <w:bCs/>
              </w:rPr>
            </w:pPr>
            <w:r w:rsidRPr="00F757B6">
              <w:rPr>
                <w:bCs/>
              </w:rPr>
              <w:t>2. Volatilidad de indicadores financieros</w:t>
            </w:r>
          </w:p>
        </w:tc>
        <w:tc>
          <w:tcPr>
            <w:tcW w:w="1407" w:type="pct"/>
            <w:shd w:val="clear" w:color="auto" w:fill="auto"/>
            <w:vAlign w:val="center"/>
            <w:hideMark/>
          </w:tcPr>
          <w:p w14:paraId="6354A242" w14:textId="77777777" w:rsidR="00F757B6" w:rsidRPr="00F757B6" w:rsidRDefault="00F757B6" w:rsidP="00F757B6">
            <w:pPr>
              <w:spacing w:after="0" w:line="240" w:lineRule="auto"/>
              <w:jc w:val="both"/>
              <w:rPr>
                <w:bCs/>
              </w:rPr>
            </w:pPr>
            <w:r w:rsidRPr="00F757B6">
              <w:rPr>
                <w:bCs/>
              </w:rPr>
              <w:t>15%</w:t>
            </w:r>
          </w:p>
        </w:tc>
      </w:tr>
      <w:tr w:rsidR="00F757B6" w:rsidRPr="00F757B6" w14:paraId="45A80A1C" w14:textId="77777777" w:rsidTr="00F757B6">
        <w:trPr>
          <w:trHeight w:val="227"/>
          <w:jc w:val="center"/>
        </w:trPr>
        <w:tc>
          <w:tcPr>
            <w:tcW w:w="3593" w:type="pct"/>
            <w:shd w:val="clear" w:color="auto" w:fill="auto"/>
            <w:vAlign w:val="center"/>
          </w:tcPr>
          <w:p w14:paraId="2B478A8E" w14:textId="77777777" w:rsidR="00F757B6" w:rsidRPr="00F757B6" w:rsidRDefault="00F757B6" w:rsidP="00F757B6">
            <w:pPr>
              <w:spacing w:after="0" w:line="240" w:lineRule="auto"/>
              <w:jc w:val="both"/>
              <w:rPr>
                <w:bCs/>
              </w:rPr>
            </w:pPr>
            <w:r w:rsidRPr="00F757B6">
              <w:rPr>
                <w:bCs/>
              </w:rPr>
              <w:t>3. Aspectos Cualitativos</w:t>
            </w:r>
          </w:p>
        </w:tc>
        <w:tc>
          <w:tcPr>
            <w:tcW w:w="1407" w:type="pct"/>
            <w:shd w:val="clear" w:color="auto" w:fill="auto"/>
            <w:vAlign w:val="center"/>
          </w:tcPr>
          <w:p w14:paraId="729B2A06" w14:textId="77777777" w:rsidR="00F757B6" w:rsidRPr="00F757B6" w:rsidRDefault="00F757B6" w:rsidP="00F757B6">
            <w:pPr>
              <w:spacing w:after="0" w:line="240" w:lineRule="auto"/>
              <w:jc w:val="both"/>
              <w:rPr>
                <w:bCs/>
              </w:rPr>
            </w:pPr>
            <w:r w:rsidRPr="00F757B6">
              <w:rPr>
                <w:bCs/>
              </w:rPr>
              <w:t>50%</w:t>
            </w:r>
          </w:p>
        </w:tc>
      </w:tr>
      <w:tr w:rsidR="00F757B6" w:rsidRPr="00F757B6" w14:paraId="2CA06D7D" w14:textId="77777777" w:rsidTr="00F757B6">
        <w:trPr>
          <w:trHeight w:val="227"/>
          <w:jc w:val="center"/>
        </w:trPr>
        <w:tc>
          <w:tcPr>
            <w:tcW w:w="3593" w:type="pct"/>
            <w:shd w:val="clear" w:color="auto" w:fill="002060"/>
            <w:vAlign w:val="center"/>
            <w:hideMark/>
          </w:tcPr>
          <w:p w14:paraId="5A98BD98" w14:textId="77777777" w:rsidR="00F757B6" w:rsidRPr="00F757B6" w:rsidRDefault="00F757B6" w:rsidP="00F757B6">
            <w:pPr>
              <w:spacing w:after="0" w:line="240" w:lineRule="auto"/>
              <w:jc w:val="both"/>
              <w:rPr>
                <w:bCs/>
              </w:rPr>
            </w:pPr>
            <w:r w:rsidRPr="00F757B6">
              <w:rPr>
                <w:bCs/>
              </w:rPr>
              <w:t>Puntuación total</w:t>
            </w:r>
          </w:p>
        </w:tc>
        <w:tc>
          <w:tcPr>
            <w:tcW w:w="1407" w:type="pct"/>
            <w:shd w:val="clear" w:color="auto" w:fill="002060"/>
            <w:vAlign w:val="center"/>
            <w:hideMark/>
          </w:tcPr>
          <w:p w14:paraId="30AE5FDD" w14:textId="77777777" w:rsidR="00F757B6" w:rsidRPr="00F757B6" w:rsidRDefault="00F757B6" w:rsidP="00F757B6">
            <w:pPr>
              <w:spacing w:after="0" w:line="240" w:lineRule="auto"/>
              <w:jc w:val="both"/>
              <w:rPr>
                <w:bCs/>
              </w:rPr>
            </w:pPr>
            <w:r w:rsidRPr="00F757B6">
              <w:rPr>
                <w:bCs/>
              </w:rPr>
              <w:t>100%</w:t>
            </w:r>
          </w:p>
        </w:tc>
      </w:tr>
    </w:tbl>
    <w:p w14:paraId="219523D6" w14:textId="77777777" w:rsidR="00F757B6" w:rsidRPr="00F757B6" w:rsidRDefault="00F757B6" w:rsidP="00F757B6">
      <w:pPr>
        <w:spacing w:after="120" w:line="360" w:lineRule="auto"/>
        <w:jc w:val="both"/>
        <w:rPr>
          <w:bCs/>
        </w:rPr>
      </w:pPr>
    </w:p>
    <w:p w14:paraId="718C90E5" w14:textId="77777777" w:rsidR="00F757B6" w:rsidRPr="00F757B6" w:rsidRDefault="00F757B6" w:rsidP="00F757B6">
      <w:pPr>
        <w:spacing w:after="120" w:line="360" w:lineRule="auto"/>
        <w:jc w:val="both"/>
        <w:rPr>
          <w:bCs/>
        </w:rPr>
      </w:pPr>
      <w:r w:rsidRPr="00F757B6">
        <w:rPr>
          <w:bCs/>
        </w:rPr>
        <w:t xml:space="preserve">Para los componentes 1 y 2 se tomará en cuenta información financiera histórica de 48 meses anteriores a la fecha de corte del cálculo, dicha información será obtenida en la página web de la Superintendencia de Compañías. </w:t>
      </w:r>
    </w:p>
    <w:p w14:paraId="389F9E53" w14:textId="16279D2C" w:rsidR="00F757B6" w:rsidRPr="00186A34" w:rsidRDefault="00186A34" w:rsidP="00186A34">
      <w:pPr>
        <w:pStyle w:val="Ttulo3"/>
        <w:spacing w:before="0" w:after="120" w:line="360" w:lineRule="auto"/>
        <w:jc w:val="both"/>
        <w:rPr>
          <w:rFonts w:ascii="Calibri" w:eastAsia="Calibri" w:hAnsi="Calibri"/>
          <w:bCs w:val="0"/>
          <w:color w:val="auto"/>
        </w:rPr>
      </w:pPr>
      <w:bookmarkStart w:id="79" w:name="_Toc93078897"/>
      <w:bookmarkStart w:id="80" w:name="_Toc98164919"/>
      <w:r w:rsidRPr="00186A34">
        <w:rPr>
          <w:rFonts w:ascii="Calibri" w:eastAsia="Calibri" w:hAnsi="Calibri"/>
          <w:bCs w:val="0"/>
          <w:color w:val="auto"/>
        </w:rPr>
        <w:t>1.3.1</w:t>
      </w:r>
      <w:r w:rsidR="00F757B6" w:rsidRPr="00186A34">
        <w:rPr>
          <w:rFonts w:ascii="Calibri" w:eastAsia="Calibri" w:hAnsi="Calibri"/>
          <w:bCs w:val="0"/>
          <w:color w:val="auto"/>
        </w:rPr>
        <w:t>. Componente principal 1: Riesgo Financiero (35%)</w:t>
      </w:r>
      <w:bookmarkEnd w:id="79"/>
      <w:bookmarkEnd w:id="80"/>
    </w:p>
    <w:p w14:paraId="5E8996D0" w14:textId="08C56C11" w:rsidR="00F757B6" w:rsidRPr="00186A34" w:rsidRDefault="00186A34" w:rsidP="00186A34">
      <w:pPr>
        <w:pStyle w:val="Ttulo3"/>
        <w:spacing w:before="0" w:after="120" w:line="360" w:lineRule="auto"/>
        <w:jc w:val="both"/>
        <w:rPr>
          <w:rFonts w:ascii="Calibri" w:eastAsia="Calibri" w:hAnsi="Calibri"/>
          <w:bCs w:val="0"/>
          <w:color w:val="auto"/>
        </w:rPr>
      </w:pPr>
      <w:bookmarkStart w:id="81" w:name="_Toc93078898"/>
      <w:bookmarkStart w:id="82" w:name="_Toc98164920"/>
      <w:r w:rsidRPr="00186A34">
        <w:rPr>
          <w:rFonts w:ascii="Calibri" w:eastAsia="Calibri" w:hAnsi="Calibri"/>
          <w:bCs w:val="0"/>
          <w:color w:val="auto"/>
        </w:rPr>
        <w:t xml:space="preserve">1.3.1.1. </w:t>
      </w:r>
      <w:r w:rsidR="00F757B6" w:rsidRPr="00186A34">
        <w:rPr>
          <w:rFonts w:ascii="Calibri" w:eastAsia="Calibri" w:hAnsi="Calibri"/>
          <w:bCs w:val="0"/>
          <w:color w:val="auto"/>
        </w:rPr>
        <w:t>Indicadores financieros</w:t>
      </w:r>
      <w:bookmarkEnd w:id="81"/>
      <w:bookmarkEnd w:id="82"/>
    </w:p>
    <w:p w14:paraId="3EF5460B" w14:textId="77777777" w:rsidR="00F757B6" w:rsidRPr="00F757B6" w:rsidRDefault="00F757B6" w:rsidP="00F757B6">
      <w:pPr>
        <w:spacing w:after="120" w:line="360" w:lineRule="auto"/>
        <w:jc w:val="both"/>
        <w:rPr>
          <w:bCs/>
        </w:rPr>
      </w:pPr>
      <w:r w:rsidRPr="00F757B6">
        <w:rPr>
          <w:bCs/>
        </w:rPr>
        <w:t>El modelo desarrollado otorga un marco general para la evaluación de la viabilidad financiera de las entidades evaluadas; para ello, el componente 1 se refiere a la evaluación de 9 indicadores financieros por cada empresa, a partir de la información de los boletines financieros publicados de manera mensual por la Superintendencia de Compañías.</w:t>
      </w:r>
    </w:p>
    <w:p w14:paraId="50318315" w14:textId="77777777" w:rsidR="00F757B6" w:rsidRPr="00F757B6" w:rsidRDefault="00F757B6" w:rsidP="00F757B6">
      <w:pPr>
        <w:spacing w:after="120" w:line="360" w:lineRule="auto"/>
        <w:jc w:val="both"/>
        <w:rPr>
          <w:bCs/>
        </w:rPr>
      </w:pPr>
      <w:r w:rsidRPr="00F757B6">
        <w:rPr>
          <w:bCs/>
        </w:rPr>
        <w:t xml:space="preserve">Cada indicador se evaluará considerando los límites generados por los quintiles de la distribución de la información histórica del sistema de los últimos 48 meses a la fecha de corte.  Estos datos históricos se actualizarán de manera mensual, una vez que los balances de las entidades evaluadas se encuentren publicados en las páginas web de la Superintendencia de Compañías. </w:t>
      </w:r>
    </w:p>
    <w:p w14:paraId="11FD6428" w14:textId="77777777" w:rsidR="00F757B6" w:rsidRPr="00F757B6" w:rsidRDefault="00F757B6" w:rsidP="00F757B6">
      <w:pPr>
        <w:spacing w:after="120" w:line="360" w:lineRule="auto"/>
        <w:jc w:val="both"/>
        <w:rPr>
          <w:bCs/>
        </w:rPr>
      </w:pPr>
      <w:r w:rsidRPr="00F757B6">
        <w:rPr>
          <w:bCs/>
        </w:rPr>
        <w:t xml:space="preserve">Los indicadores financieros se enmarcan en los criterios del análisis de riesgos </w:t>
      </w:r>
      <w:proofErr w:type="spellStart"/>
      <w:r w:rsidRPr="00F757B6">
        <w:rPr>
          <w:bCs/>
        </w:rPr>
        <w:t>CAMEL</w:t>
      </w:r>
      <w:proofErr w:type="spellEnd"/>
      <w:r w:rsidRPr="00F757B6">
        <w:rPr>
          <w:bCs/>
        </w:rPr>
        <w:t xml:space="preserve"> (Capital, </w:t>
      </w:r>
      <w:proofErr w:type="spellStart"/>
      <w:r w:rsidRPr="00F757B6">
        <w:rPr>
          <w:bCs/>
        </w:rPr>
        <w:t>Asset</w:t>
      </w:r>
      <w:proofErr w:type="spellEnd"/>
      <w:r w:rsidRPr="00F757B6">
        <w:rPr>
          <w:bCs/>
        </w:rPr>
        <w:t xml:space="preserve">, Management, </w:t>
      </w:r>
      <w:proofErr w:type="spellStart"/>
      <w:r w:rsidRPr="00F757B6">
        <w:rPr>
          <w:bCs/>
        </w:rPr>
        <w:t>Earning</w:t>
      </w:r>
      <w:proofErr w:type="spellEnd"/>
      <w:r w:rsidRPr="00F757B6">
        <w:rPr>
          <w:bCs/>
        </w:rPr>
        <w:t xml:space="preserve"> y </w:t>
      </w:r>
      <w:proofErr w:type="spellStart"/>
      <w:r w:rsidRPr="00F757B6">
        <w:rPr>
          <w:bCs/>
        </w:rPr>
        <w:t>Liquidity</w:t>
      </w:r>
      <w:proofErr w:type="spellEnd"/>
      <w:r w:rsidRPr="00F757B6">
        <w:rPr>
          <w:bCs/>
        </w:rPr>
        <w:t>); los cuales, consiste en medir y analizar cinco parámetros fundamentales: capital, activos, manejo gerencial, estado de utilidades y liquide de acuerdo con el siguiente detalle:</w:t>
      </w:r>
    </w:p>
    <w:tbl>
      <w:tblPr>
        <w:tblW w:w="6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3361"/>
        <w:gridCol w:w="1446"/>
        <w:gridCol w:w="1446"/>
      </w:tblGrid>
      <w:tr w:rsidR="00F757B6" w:rsidRPr="00F757B6" w14:paraId="571FB405" w14:textId="77777777" w:rsidTr="00186A34">
        <w:trPr>
          <w:trHeight w:val="308"/>
          <w:jc w:val="center"/>
        </w:trPr>
        <w:tc>
          <w:tcPr>
            <w:tcW w:w="462" w:type="dxa"/>
            <w:shd w:val="clear" w:color="000000" w:fill="002060"/>
            <w:noWrap/>
            <w:vAlign w:val="center"/>
            <w:hideMark/>
          </w:tcPr>
          <w:p w14:paraId="0681271A" w14:textId="77777777" w:rsidR="00F757B6" w:rsidRPr="00F757B6" w:rsidRDefault="00F757B6" w:rsidP="00F757B6">
            <w:pPr>
              <w:spacing w:after="0" w:line="240" w:lineRule="auto"/>
              <w:jc w:val="both"/>
              <w:rPr>
                <w:bCs/>
              </w:rPr>
            </w:pPr>
            <w:r w:rsidRPr="00F757B6">
              <w:rPr>
                <w:bCs/>
              </w:rPr>
              <w:t>No.</w:t>
            </w:r>
          </w:p>
        </w:tc>
        <w:tc>
          <w:tcPr>
            <w:tcW w:w="3361" w:type="dxa"/>
            <w:shd w:val="clear" w:color="000000" w:fill="002060"/>
            <w:noWrap/>
            <w:vAlign w:val="center"/>
            <w:hideMark/>
          </w:tcPr>
          <w:p w14:paraId="23C5B3F7" w14:textId="77777777" w:rsidR="00F757B6" w:rsidRPr="00F757B6" w:rsidRDefault="00F757B6" w:rsidP="00F757B6">
            <w:pPr>
              <w:spacing w:after="0" w:line="240" w:lineRule="auto"/>
              <w:jc w:val="both"/>
              <w:rPr>
                <w:bCs/>
              </w:rPr>
            </w:pPr>
            <w:r w:rsidRPr="00F757B6">
              <w:rPr>
                <w:bCs/>
              </w:rPr>
              <w:t>Indicadores</w:t>
            </w:r>
          </w:p>
        </w:tc>
        <w:tc>
          <w:tcPr>
            <w:tcW w:w="1446" w:type="dxa"/>
            <w:shd w:val="clear" w:color="000000" w:fill="002060"/>
            <w:noWrap/>
            <w:vAlign w:val="center"/>
            <w:hideMark/>
          </w:tcPr>
          <w:p w14:paraId="7295C1F3" w14:textId="77777777" w:rsidR="00F757B6" w:rsidRPr="00F757B6" w:rsidRDefault="00F757B6" w:rsidP="00F757B6">
            <w:pPr>
              <w:spacing w:after="0" w:line="240" w:lineRule="auto"/>
              <w:jc w:val="both"/>
              <w:rPr>
                <w:bCs/>
              </w:rPr>
            </w:pPr>
            <w:r w:rsidRPr="00F757B6">
              <w:rPr>
                <w:bCs/>
              </w:rPr>
              <w:t>Ponderación</w:t>
            </w:r>
          </w:p>
        </w:tc>
        <w:tc>
          <w:tcPr>
            <w:tcW w:w="1446" w:type="dxa"/>
            <w:shd w:val="clear" w:color="000000" w:fill="002060"/>
            <w:noWrap/>
            <w:vAlign w:val="center"/>
            <w:hideMark/>
          </w:tcPr>
          <w:p w14:paraId="763E8275" w14:textId="77777777" w:rsidR="00F757B6" w:rsidRPr="00F757B6" w:rsidRDefault="00F757B6" w:rsidP="00F757B6">
            <w:pPr>
              <w:spacing w:after="0" w:line="240" w:lineRule="auto"/>
              <w:jc w:val="both"/>
              <w:rPr>
                <w:bCs/>
              </w:rPr>
            </w:pPr>
            <w:r w:rsidRPr="00F757B6">
              <w:rPr>
                <w:bCs/>
              </w:rPr>
              <w:t>Interpretación</w:t>
            </w:r>
          </w:p>
        </w:tc>
      </w:tr>
      <w:tr w:rsidR="00F757B6" w:rsidRPr="00F757B6" w14:paraId="19A89410" w14:textId="77777777" w:rsidTr="00186A34">
        <w:trPr>
          <w:trHeight w:val="308"/>
          <w:jc w:val="center"/>
        </w:trPr>
        <w:tc>
          <w:tcPr>
            <w:tcW w:w="462" w:type="dxa"/>
            <w:shd w:val="clear" w:color="auto" w:fill="auto"/>
            <w:noWrap/>
            <w:vAlign w:val="center"/>
            <w:hideMark/>
          </w:tcPr>
          <w:p w14:paraId="764A04D8" w14:textId="77777777" w:rsidR="00F757B6" w:rsidRPr="00F757B6" w:rsidRDefault="00F757B6" w:rsidP="00F757B6">
            <w:pPr>
              <w:spacing w:after="0" w:line="240" w:lineRule="auto"/>
              <w:jc w:val="both"/>
              <w:rPr>
                <w:bCs/>
              </w:rPr>
            </w:pPr>
            <w:r w:rsidRPr="00F757B6">
              <w:rPr>
                <w:bCs/>
              </w:rPr>
              <w:t>1</w:t>
            </w:r>
          </w:p>
        </w:tc>
        <w:tc>
          <w:tcPr>
            <w:tcW w:w="3361" w:type="dxa"/>
            <w:shd w:val="clear" w:color="auto" w:fill="auto"/>
            <w:noWrap/>
            <w:vAlign w:val="center"/>
            <w:hideMark/>
          </w:tcPr>
          <w:p w14:paraId="10A8DB4B" w14:textId="77777777" w:rsidR="00F757B6" w:rsidRPr="00F757B6" w:rsidRDefault="00F757B6" w:rsidP="00F757B6">
            <w:pPr>
              <w:spacing w:after="0" w:line="240" w:lineRule="auto"/>
              <w:jc w:val="both"/>
              <w:rPr>
                <w:bCs/>
              </w:rPr>
            </w:pPr>
            <w:r w:rsidRPr="00F757B6">
              <w:rPr>
                <w:bCs/>
              </w:rPr>
              <w:t>LIQUIDEZ</w:t>
            </w:r>
          </w:p>
        </w:tc>
        <w:tc>
          <w:tcPr>
            <w:tcW w:w="1446" w:type="dxa"/>
            <w:shd w:val="clear" w:color="auto" w:fill="auto"/>
            <w:noWrap/>
            <w:vAlign w:val="center"/>
            <w:hideMark/>
          </w:tcPr>
          <w:p w14:paraId="38F1736F" w14:textId="77777777" w:rsidR="00F757B6" w:rsidRPr="00F757B6" w:rsidRDefault="00F757B6" w:rsidP="00F757B6">
            <w:pPr>
              <w:spacing w:after="0" w:line="240" w:lineRule="auto"/>
              <w:jc w:val="both"/>
              <w:rPr>
                <w:bCs/>
              </w:rPr>
            </w:pPr>
            <w:r w:rsidRPr="00F757B6">
              <w:rPr>
                <w:bCs/>
              </w:rPr>
              <w:t>1/9</w:t>
            </w:r>
          </w:p>
        </w:tc>
        <w:tc>
          <w:tcPr>
            <w:tcW w:w="1446" w:type="dxa"/>
            <w:shd w:val="clear" w:color="auto" w:fill="auto"/>
            <w:noWrap/>
            <w:vAlign w:val="center"/>
            <w:hideMark/>
          </w:tcPr>
          <w:p w14:paraId="21E64317" w14:textId="77777777" w:rsidR="00F757B6" w:rsidRPr="00F757B6" w:rsidRDefault="00F757B6" w:rsidP="00F757B6">
            <w:pPr>
              <w:spacing w:after="0" w:line="240" w:lineRule="auto"/>
              <w:jc w:val="both"/>
              <w:rPr>
                <w:bCs/>
              </w:rPr>
            </w:pPr>
            <w:r w:rsidRPr="00F757B6">
              <w:rPr>
                <w:bCs/>
              </w:rPr>
              <w:t>Mayor-mejor</w:t>
            </w:r>
          </w:p>
        </w:tc>
      </w:tr>
      <w:tr w:rsidR="00F757B6" w:rsidRPr="00F757B6" w14:paraId="61E56115" w14:textId="77777777" w:rsidTr="00186A34">
        <w:trPr>
          <w:trHeight w:val="308"/>
          <w:jc w:val="center"/>
        </w:trPr>
        <w:tc>
          <w:tcPr>
            <w:tcW w:w="462" w:type="dxa"/>
            <w:shd w:val="clear" w:color="auto" w:fill="auto"/>
            <w:noWrap/>
            <w:vAlign w:val="center"/>
            <w:hideMark/>
          </w:tcPr>
          <w:p w14:paraId="7344E0F5" w14:textId="77777777" w:rsidR="00F757B6" w:rsidRPr="00F757B6" w:rsidRDefault="00F757B6" w:rsidP="00F757B6">
            <w:pPr>
              <w:spacing w:after="0" w:line="240" w:lineRule="auto"/>
              <w:jc w:val="both"/>
              <w:rPr>
                <w:bCs/>
              </w:rPr>
            </w:pPr>
            <w:r w:rsidRPr="00F757B6">
              <w:rPr>
                <w:bCs/>
              </w:rPr>
              <w:t>2</w:t>
            </w:r>
          </w:p>
        </w:tc>
        <w:tc>
          <w:tcPr>
            <w:tcW w:w="3361" w:type="dxa"/>
            <w:shd w:val="clear" w:color="auto" w:fill="auto"/>
            <w:noWrap/>
            <w:vAlign w:val="center"/>
            <w:hideMark/>
          </w:tcPr>
          <w:p w14:paraId="34770B38" w14:textId="77777777" w:rsidR="00F757B6" w:rsidRPr="00F757B6" w:rsidRDefault="00F757B6" w:rsidP="00F757B6">
            <w:pPr>
              <w:spacing w:after="0" w:line="240" w:lineRule="auto"/>
              <w:jc w:val="both"/>
              <w:rPr>
                <w:bCs/>
              </w:rPr>
            </w:pPr>
            <w:r w:rsidRPr="00F757B6">
              <w:rPr>
                <w:bCs/>
              </w:rPr>
              <w:t>SEGURIDAD (Solvencia)</w:t>
            </w:r>
          </w:p>
        </w:tc>
        <w:tc>
          <w:tcPr>
            <w:tcW w:w="1446" w:type="dxa"/>
            <w:shd w:val="clear" w:color="auto" w:fill="auto"/>
            <w:noWrap/>
            <w:vAlign w:val="center"/>
            <w:hideMark/>
          </w:tcPr>
          <w:p w14:paraId="55F632B1" w14:textId="77777777" w:rsidR="00F757B6" w:rsidRPr="00F757B6" w:rsidRDefault="00F757B6" w:rsidP="00F757B6">
            <w:pPr>
              <w:spacing w:after="0" w:line="240" w:lineRule="auto"/>
              <w:jc w:val="both"/>
              <w:rPr>
                <w:bCs/>
              </w:rPr>
            </w:pPr>
            <w:r w:rsidRPr="00F757B6">
              <w:rPr>
                <w:bCs/>
              </w:rPr>
              <w:t>1/9</w:t>
            </w:r>
          </w:p>
        </w:tc>
        <w:tc>
          <w:tcPr>
            <w:tcW w:w="1446" w:type="dxa"/>
            <w:shd w:val="clear" w:color="auto" w:fill="auto"/>
            <w:noWrap/>
            <w:vAlign w:val="center"/>
            <w:hideMark/>
          </w:tcPr>
          <w:p w14:paraId="610397DA" w14:textId="77777777" w:rsidR="00F757B6" w:rsidRPr="00F757B6" w:rsidRDefault="00F757B6" w:rsidP="00F757B6">
            <w:pPr>
              <w:spacing w:after="0" w:line="240" w:lineRule="auto"/>
              <w:jc w:val="both"/>
              <w:rPr>
                <w:bCs/>
              </w:rPr>
            </w:pPr>
            <w:r w:rsidRPr="00F757B6">
              <w:rPr>
                <w:bCs/>
              </w:rPr>
              <w:t>Mayor-mejor</w:t>
            </w:r>
          </w:p>
        </w:tc>
      </w:tr>
      <w:tr w:rsidR="00F757B6" w:rsidRPr="00F757B6" w14:paraId="75F22206" w14:textId="77777777" w:rsidTr="00186A34">
        <w:trPr>
          <w:trHeight w:val="308"/>
          <w:jc w:val="center"/>
        </w:trPr>
        <w:tc>
          <w:tcPr>
            <w:tcW w:w="462" w:type="dxa"/>
            <w:shd w:val="clear" w:color="auto" w:fill="auto"/>
            <w:noWrap/>
            <w:vAlign w:val="center"/>
            <w:hideMark/>
          </w:tcPr>
          <w:p w14:paraId="37CA4922" w14:textId="77777777" w:rsidR="00F757B6" w:rsidRPr="00F757B6" w:rsidRDefault="00F757B6" w:rsidP="00F757B6">
            <w:pPr>
              <w:spacing w:after="0" w:line="240" w:lineRule="auto"/>
              <w:jc w:val="both"/>
              <w:rPr>
                <w:bCs/>
              </w:rPr>
            </w:pPr>
            <w:r w:rsidRPr="00F757B6">
              <w:rPr>
                <w:bCs/>
              </w:rPr>
              <w:t>3</w:t>
            </w:r>
          </w:p>
        </w:tc>
        <w:tc>
          <w:tcPr>
            <w:tcW w:w="3361" w:type="dxa"/>
            <w:shd w:val="clear" w:color="auto" w:fill="auto"/>
            <w:noWrap/>
            <w:vAlign w:val="center"/>
            <w:hideMark/>
          </w:tcPr>
          <w:p w14:paraId="66646368" w14:textId="77777777" w:rsidR="00F757B6" w:rsidRPr="00F757B6" w:rsidRDefault="00F757B6" w:rsidP="00F757B6">
            <w:pPr>
              <w:spacing w:after="0" w:line="240" w:lineRule="auto"/>
              <w:jc w:val="both"/>
              <w:rPr>
                <w:bCs/>
              </w:rPr>
            </w:pPr>
            <w:r w:rsidRPr="00F757B6">
              <w:rPr>
                <w:bCs/>
              </w:rPr>
              <w:t>ROA</w:t>
            </w:r>
          </w:p>
        </w:tc>
        <w:tc>
          <w:tcPr>
            <w:tcW w:w="1446" w:type="dxa"/>
            <w:shd w:val="clear" w:color="auto" w:fill="auto"/>
            <w:noWrap/>
            <w:vAlign w:val="center"/>
            <w:hideMark/>
          </w:tcPr>
          <w:p w14:paraId="3446869E" w14:textId="77777777" w:rsidR="00F757B6" w:rsidRPr="00F757B6" w:rsidRDefault="00F757B6" w:rsidP="00F757B6">
            <w:pPr>
              <w:spacing w:after="0" w:line="240" w:lineRule="auto"/>
              <w:jc w:val="both"/>
              <w:rPr>
                <w:bCs/>
              </w:rPr>
            </w:pPr>
            <w:r w:rsidRPr="00F757B6">
              <w:rPr>
                <w:bCs/>
              </w:rPr>
              <w:t>1/9</w:t>
            </w:r>
          </w:p>
        </w:tc>
        <w:tc>
          <w:tcPr>
            <w:tcW w:w="1446" w:type="dxa"/>
            <w:shd w:val="clear" w:color="auto" w:fill="auto"/>
            <w:noWrap/>
            <w:vAlign w:val="center"/>
            <w:hideMark/>
          </w:tcPr>
          <w:p w14:paraId="10A71C37" w14:textId="77777777" w:rsidR="00F757B6" w:rsidRPr="00F757B6" w:rsidRDefault="00F757B6" w:rsidP="00F757B6">
            <w:pPr>
              <w:spacing w:after="0" w:line="240" w:lineRule="auto"/>
              <w:jc w:val="both"/>
              <w:rPr>
                <w:bCs/>
              </w:rPr>
            </w:pPr>
            <w:r w:rsidRPr="00F757B6">
              <w:rPr>
                <w:bCs/>
              </w:rPr>
              <w:t>Mayor-mejor</w:t>
            </w:r>
          </w:p>
        </w:tc>
      </w:tr>
      <w:tr w:rsidR="00F757B6" w:rsidRPr="00F757B6" w14:paraId="5A5367D1" w14:textId="77777777" w:rsidTr="00186A34">
        <w:trPr>
          <w:trHeight w:val="308"/>
          <w:jc w:val="center"/>
        </w:trPr>
        <w:tc>
          <w:tcPr>
            <w:tcW w:w="462" w:type="dxa"/>
            <w:shd w:val="clear" w:color="auto" w:fill="auto"/>
            <w:noWrap/>
            <w:vAlign w:val="center"/>
            <w:hideMark/>
          </w:tcPr>
          <w:p w14:paraId="65103B49" w14:textId="77777777" w:rsidR="00F757B6" w:rsidRPr="00F757B6" w:rsidRDefault="00F757B6" w:rsidP="00F757B6">
            <w:pPr>
              <w:spacing w:after="0" w:line="240" w:lineRule="auto"/>
              <w:jc w:val="both"/>
              <w:rPr>
                <w:bCs/>
              </w:rPr>
            </w:pPr>
            <w:r w:rsidRPr="00F757B6">
              <w:rPr>
                <w:bCs/>
              </w:rPr>
              <w:t>4</w:t>
            </w:r>
          </w:p>
        </w:tc>
        <w:tc>
          <w:tcPr>
            <w:tcW w:w="3361" w:type="dxa"/>
            <w:shd w:val="clear" w:color="auto" w:fill="auto"/>
            <w:noWrap/>
            <w:vAlign w:val="center"/>
            <w:hideMark/>
          </w:tcPr>
          <w:p w14:paraId="3ABF4A25" w14:textId="77777777" w:rsidR="00F757B6" w:rsidRPr="00F757B6" w:rsidRDefault="00F757B6" w:rsidP="00F757B6">
            <w:pPr>
              <w:spacing w:after="0" w:line="240" w:lineRule="auto"/>
              <w:jc w:val="both"/>
              <w:rPr>
                <w:bCs/>
              </w:rPr>
            </w:pPr>
            <w:r w:rsidRPr="00F757B6">
              <w:rPr>
                <w:bCs/>
              </w:rPr>
              <w:t>ROE</w:t>
            </w:r>
          </w:p>
        </w:tc>
        <w:tc>
          <w:tcPr>
            <w:tcW w:w="1446" w:type="dxa"/>
            <w:shd w:val="clear" w:color="auto" w:fill="auto"/>
            <w:noWrap/>
            <w:vAlign w:val="center"/>
            <w:hideMark/>
          </w:tcPr>
          <w:p w14:paraId="578C3320" w14:textId="77777777" w:rsidR="00F757B6" w:rsidRPr="00F757B6" w:rsidRDefault="00F757B6" w:rsidP="00F757B6">
            <w:pPr>
              <w:spacing w:after="0" w:line="240" w:lineRule="auto"/>
              <w:jc w:val="both"/>
              <w:rPr>
                <w:bCs/>
              </w:rPr>
            </w:pPr>
            <w:r w:rsidRPr="00F757B6">
              <w:rPr>
                <w:bCs/>
              </w:rPr>
              <w:t>1/9</w:t>
            </w:r>
          </w:p>
        </w:tc>
        <w:tc>
          <w:tcPr>
            <w:tcW w:w="1446" w:type="dxa"/>
            <w:shd w:val="clear" w:color="auto" w:fill="auto"/>
            <w:noWrap/>
            <w:vAlign w:val="center"/>
            <w:hideMark/>
          </w:tcPr>
          <w:p w14:paraId="3892299E" w14:textId="77777777" w:rsidR="00F757B6" w:rsidRPr="00F757B6" w:rsidRDefault="00F757B6" w:rsidP="00F757B6">
            <w:pPr>
              <w:spacing w:after="0" w:line="240" w:lineRule="auto"/>
              <w:jc w:val="both"/>
              <w:rPr>
                <w:bCs/>
              </w:rPr>
            </w:pPr>
            <w:r w:rsidRPr="00F757B6">
              <w:rPr>
                <w:bCs/>
              </w:rPr>
              <w:t>Mayor-mejor</w:t>
            </w:r>
          </w:p>
        </w:tc>
      </w:tr>
      <w:tr w:rsidR="00F757B6" w:rsidRPr="00F757B6" w14:paraId="1EF88A00" w14:textId="77777777" w:rsidTr="00186A34">
        <w:trPr>
          <w:trHeight w:val="308"/>
          <w:jc w:val="center"/>
        </w:trPr>
        <w:tc>
          <w:tcPr>
            <w:tcW w:w="462" w:type="dxa"/>
            <w:shd w:val="clear" w:color="auto" w:fill="auto"/>
            <w:noWrap/>
            <w:vAlign w:val="center"/>
            <w:hideMark/>
          </w:tcPr>
          <w:p w14:paraId="4CC29976" w14:textId="77777777" w:rsidR="00F757B6" w:rsidRPr="00F757B6" w:rsidRDefault="00F757B6" w:rsidP="00F757B6">
            <w:pPr>
              <w:spacing w:after="0" w:line="240" w:lineRule="auto"/>
              <w:jc w:val="both"/>
              <w:rPr>
                <w:bCs/>
              </w:rPr>
            </w:pPr>
            <w:r w:rsidRPr="00F757B6">
              <w:rPr>
                <w:bCs/>
              </w:rPr>
              <w:t>5</w:t>
            </w:r>
          </w:p>
        </w:tc>
        <w:tc>
          <w:tcPr>
            <w:tcW w:w="3361" w:type="dxa"/>
            <w:shd w:val="clear" w:color="auto" w:fill="auto"/>
            <w:noWrap/>
            <w:vAlign w:val="center"/>
            <w:hideMark/>
          </w:tcPr>
          <w:p w14:paraId="60862A38" w14:textId="77777777" w:rsidR="00F757B6" w:rsidRPr="00F757B6" w:rsidRDefault="00F757B6" w:rsidP="00F757B6">
            <w:pPr>
              <w:spacing w:after="0" w:line="240" w:lineRule="auto"/>
              <w:jc w:val="both"/>
              <w:rPr>
                <w:bCs/>
              </w:rPr>
            </w:pPr>
            <w:r w:rsidRPr="00F757B6">
              <w:rPr>
                <w:bCs/>
              </w:rPr>
              <w:t>RENTABILIDAD DE OPERACIONES</w:t>
            </w:r>
          </w:p>
        </w:tc>
        <w:tc>
          <w:tcPr>
            <w:tcW w:w="1446" w:type="dxa"/>
            <w:shd w:val="clear" w:color="auto" w:fill="auto"/>
            <w:noWrap/>
            <w:vAlign w:val="center"/>
            <w:hideMark/>
          </w:tcPr>
          <w:p w14:paraId="160E84D5" w14:textId="77777777" w:rsidR="00F757B6" w:rsidRPr="00F757B6" w:rsidRDefault="00F757B6" w:rsidP="00F757B6">
            <w:pPr>
              <w:spacing w:after="0" w:line="240" w:lineRule="auto"/>
              <w:jc w:val="both"/>
              <w:rPr>
                <w:bCs/>
              </w:rPr>
            </w:pPr>
            <w:r w:rsidRPr="00F757B6">
              <w:rPr>
                <w:bCs/>
              </w:rPr>
              <w:t>1/9</w:t>
            </w:r>
          </w:p>
        </w:tc>
        <w:tc>
          <w:tcPr>
            <w:tcW w:w="1446" w:type="dxa"/>
            <w:shd w:val="clear" w:color="auto" w:fill="auto"/>
            <w:noWrap/>
            <w:vAlign w:val="center"/>
            <w:hideMark/>
          </w:tcPr>
          <w:p w14:paraId="460A94BA" w14:textId="77777777" w:rsidR="00F757B6" w:rsidRPr="00F757B6" w:rsidRDefault="00F757B6" w:rsidP="00F757B6">
            <w:pPr>
              <w:spacing w:after="0" w:line="240" w:lineRule="auto"/>
              <w:jc w:val="both"/>
              <w:rPr>
                <w:bCs/>
              </w:rPr>
            </w:pPr>
            <w:r w:rsidRPr="00F757B6">
              <w:rPr>
                <w:bCs/>
              </w:rPr>
              <w:t>Mayor-mejor</w:t>
            </w:r>
          </w:p>
        </w:tc>
      </w:tr>
      <w:tr w:rsidR="00F757B6" w:rsidRPr="00F757B6" w14:paraId="6EFB137E" w14:textId="77777777" w:rsidTr="00186A34">
        <w:trPr>
          <w:trHeight w:val="308"/>
          <w:jc w:val="center"/>
        </w:trPr>
        <w:tc>
          <w:tcPr>
            <w:tcW w:w="462" w:type="dxa"/>
            <w:shd w:val="clear" w:color="auto" w:fill="auto"/>
            <w:noWrap/>
            <w:vAlign w:val="center"/>
            <w:hideMark/>
          </w:tcPr>
          <w:p w14:paraId="3FD2E117" w14:textId="77777777" w:rsidR="00F757B6" w:rsidRPr="00F757B6" w:rsidRDefault="00F757B6" w:rsidP="00F757B6">
            <w:pPr>
              <w:spacing w:after="0" w:line="240" w:lineRule="auto"/>
              <w:jc w:val="both"/>
              <w:rPr>
                <w:bCs/>
              </w:rPr>
            </w:pPr>
            <w:r w:rsidRPr="00F757B6">
              <w:rPr>
                <w:bCs/>
              </w:rPr>
              <w:t>6</w:t>
            </w:r>
          </w:p>
        </w:tc>
        <w:tc>
          <w:tcPr>
            <w:tcW w:w="3361" w:type="dxa"/>
            <w:shd w:val="clear" w:color="auto" w:fill="auto"/>
            <w:noWrap/>
            <w:vAlign w:val="center"/>
            <w:hideMark/>
          </w:tcPr>
          <w:p w14:paraId="181206F3" w14:textId="77777777" w:rsidR="00F757B6" w:rsidRPr="00F757B6" w:rsidRDefault="00F757B6" w:rsidP="00F757B6">
            <w:pPr>
              <w:spacing w:after="0" w:line="240" w:lineRule="auto"/>
              <w:jc w:val="both"/>
              <w:rPr>
                <w:bCs/>
              </w:rPr>
            </w:pPr>
            <w:r w:rsidRPr="00F757B6">
              <w:rPr>
                <w:bCs/>
              </w:rPr>
              <w:t>ENDEUDAMIENTO CON TERCEROS</w:t>
            </w:r>
          </w:p>
        </w:tc>
        <w:tc>
          <w:tcPr>
            <w:tcW w:w="1446" w:type="dxa"/>
            <w:shd w:val="clear" w:color="auto" w:fill="auto"/>
            <w:noWrap/>
            <w:vAlign w:val="center"/>
            <w:hideMark/>
          </w:tcPr>
          <w:p w14:paraId="06A158B8" w14:textId="77777777" w:rsidR="00F757B6" w:rsidRPr="00F757B6" w:rsidRDefault="00F757B6" w:rsidP="00F757B6">
            <w:pPr>
              <w:spacing w:after="0" w:line="240" w:lineRule="auto"/>
              <w:jc w:val="both"/>
              <w:rPr>
                <w:bCs/>
              </w:rPr>
            </w:pPr>
            <w:r w:rsidRPr="00F757B6">
              <w:rPr>
                <w:bCs/>
              </w:rPr>
              <w:t>1/9</w:t>
            </w:r>
          </w:p>
        </w:tc>
        <w:tc>
          <w:tcPr>
            <w:tcW w:w="1446" w:type="dxa"/>
            <w:shd w:val="clear" w:color="auto" w:fill="auto"/>
            <w:noWrap/>
            <w:vAlign w:val="center"/>
            <w:hideMark/>
          </w:tcPr>
          <w:p w14:paraId="76D54669" w14:textId="77777777" w:rsidR="00F757B6" w:rsidRPr="00F757B6" w:rsidRDefault="00F757B6" w:rsidP="00F757B6">
            <w:pPr>
              <w:spacing w:after="0" w:line="240" w:lineRule="auto"/>
              <w:jc w:val="both"/>
              <w:rPr>
                <w:bCs/>
              </w:rPr>
            </w:pPr>
            <w:r w:rsidRPr="00F757B6">
              <w:rPr>
                <w:bCs/>
              </w:rPr>
              <w:t>Menor-mejor</w:t>
            </w:r>
          </w:p>
        </w:tc>
      </w:tr>
      <w:tr w:rsidR="00F757B6" w:rsidRPr="00F757B6" w14:paraId="3F31CDE0" w14:textId="77777777" w:rsidTr="00186A34">
        <w:trPr>
          <w:trHeight w:val="308"/>
          <w:jc w:val="center"/>
        </w:trPr>
        <w:tc>
          <w:tcPr>
            <w:tcW w:w="462" w:type="dxa"/>
            <w:shd w:val="clear" w:color="auto" w:fill="auto"/>
            <w:noWrap/>
            <w:vAlign w:val="center"/>
            <w:hideMark/>
          </w:tcPr>
          <w:p w14:paraId="3127B199" w14:textId="77777777" w:rsidR="00F757B6" w:rsidRPr="00F757B6" w:rsidRDefault="00F757B6" w:rsidP="00F757B6">
            <w:pPr>
              <w:spacing w:after="0" w:line="240" w:lineRule="auto"/>
              <w:jc w:val="both"/>
              <w:rPr>
                <w:bCs/>
              </w:rPr>
            </w:pPr>
            <w:r w:rsidRPr="00F757B6">
              <w:rPr>
                <w:bCs/>
              </w:rPr>
              <w:t>7</w:t>
            </w:r>
          </w:p>
        </w:tc>
        <w:tc>
          <w:tcPr>
            <w:tcW w:w="3361" w:type="dxa"/>
            <w:shd w:val="clear" w:color="auto" w:fill="auto"/>
            <w:noWrap/>
            <w:vAlign w:val="center"/>
            <w:hideMark/>
          </w:tcPr>
          <w:p w14:paraId="5AD518EA" w14:textId="77777777" w:rsidR="00F757B6" w:rsidRPr="00F757B6" w:rsidRDefault="00F757B6" w:rsidP="00F757B6">
            <w:pPr>
              <w:spacing w:after="0" w:line="240" w:lineRule="auto"/>
              <w:jc w:val="both"/>
              <w:rPr>
                <w:bCs/>
              </w:rPr>
            </w:pPr>
            <w:r w:rsidRPr="00F757B6">
              <w:rPr>
                <w:bCs/>
              </w:rPr>
              <w:t>MOROSIDAD TOTAL</w:t>
            </w:r>
          </w:p>
        </w:tc>
        <w:tc>
          <w:tcPr>
            <w:tcW w:w="1446" w:type="dxa"/>
            <w:shd w:val="clear" w:color="auto" w:fill="auto"/>
            <w:noWrap/>
            <w:vAlign w:val="center"/>
            <w:hideMark/>
          </w:tcPr>
          <w:p w14:paraId="3C29BD26" w14:textId="77777777" w:rsidR="00F757B6" w:rsidRPr="00F757B6" w:rsidRDefault="00F757B6" w:rsidP="00F757B6">
            <w:pPr>
              <w:spacing w:after="0" w:line="240" w:lineRule="auto"/>
              <w:jc w:val="both"/>
              <w:rPr>
                <w:bCs/>
              </w:rPr>
            </w:pPr>
            <w:r w:rsidRPr="00F757B6">
              <w:rPr>
                <w:bCs/>
              </w:rPr>
              <w:t>1/9</w:t>
            </w:r>
          </w:p>
        </w:tc>
        <w:tc>
          <w:tcPr>
            <w:tcW w:w="1446" w:type="dxa"/>
            <w:shd w:val="clear" w:color="auto" w:fill="auto"/>
            <w:noWrap/>
            <w:vAlign w:val="center"/>
            <w:hideMark/>
          </w:tcPr>
          <w:p w14:paraId="284A231D" w14:textId="77777777" w:rsidR="00F757B6" w:rsidRPr="00F757B6" w:rsidRDefault="00F757B6" w:rsidP="00F757B6">
            <w:pPr>
              <w:spacing w:after="0" w:line="240" w:lineRule="auto"/>
              <w:jc w:val="both"/>
              <w:rPr>
                <w:bCs/>
              </w:rPr>
            </w:pPr>
            <w:r w:rsidRPr="00F757B6">
              <w:rPr>
                <w:bCs/>
              </w:rPr>
              <w:t>Menor-mejor</w:t>
            </w:r>
          </w:p>
        </w:tc>
      </w:tr>
      <w:tr w:rsidR="00F757B6" w:rsidRPr="00F757B6" w14:paraId="17266C00" w14:textId="77777777" w:rsidTr="00186A34">
        <w:trPr>
          <w:trHeight w:val="308"/>
          <w:jc w:val="center"/>
        </w:trPr>
        <w:tc>
          <w:tcPr>
            <w:tcW w:w="462" w:type="dxa"/>
            <w:shd w:val="clear" w:color="auto" w:fill="auto"/>
            <w:noWrap/>
            <w:vAlign w:val="center"/>
            <w:hideMark/>
          </w:tcPr>
          <w:p w14:paraId="74B3E902" w14:textId="77777777" w:rsidR="00F757B6" w:rsidRPr="00F757B6" w:rsidRDefault="00F757B6" w:rsidP="00F757B6">
            <w:pPr>
              <w:spacing w:after="0" w:line="240" w:lineRule="auto"/>
              <w:jc w:val="both"/>
              <w:rPr>
                <w:bCs/>
              </w:rPr>
            </w:pPr>
            <w:r w:rsidRPr="00F757B6">
              <w:rPr>
                <w:bCs/>
              </w:rPr>
              <w:lastRenderedPageBreak/>
              <w:t>8</w:t>
            </w:r>
          </w:p>
        </w:tc>
        <w:tc>
          <w:tcPr>
            <w:tcW w:w="3361" w:type="dxa"/>
            <w:shd w:val="clear" w:color="auto" w:fill="auto"/>
            <w:noWrap/>
            <w:vAlign w:val="center"/>
            <w:hideMark/>
          </w:tcPr>
          <w:p w14:paraId="34FEDB60" w14:textId="77777777" w:rsidR="00F757B6" w:rsidRPr="00F757B6" w:rsidRDefault="00F757B6" w:rsidP="00F757B6">
            <w:pPr>
              <w:spacing w:after="0" w:line="240" w:lineRule="auto"/>
              <w:jc w:val="both"/>
              <w:rPr>
                <w:bCs/>
              </w:rPr>
            </w:pPr>
            <w:r w:rsidRPr="00F757B6">
              <w:rPr>
                <w:bCs/>
              </w:rPr>
              <w:t>COBERTURA TOTAL</w:t>
            </w:r>
          </w:p>
        </w:tc>
        <w:tc>
          <w:tcPr>
            <w:tcW w:w="1446" w:type="dxa"/>
            <w:shd w:val="clear" w:color="auto" w:fill="auto"/>
            <w:noWrap/>
            <w:vAlign w:val="center"/>
            <w:hideMark/>
          </w:tcPr>
          <w:p w14:paraId="3032D036" w14:textId="77777777" w:rsidR="00F757B6" w:rsidRPr="00F757B6" w:rsidRDefault="00F757B6" w:rsidP="00F757B6">
            <w:pPr>
              <w:spacing w:after="0" w:line="240" w:lineRule="auto"/>
              <w:jc w:val="both"/>
              <w:rPr>
                <w:bCs/>
              </w:rPr>
            </w:pPr>
            <w:r w:rsidRPr="00F757B6">
              <w:rPr>
                <w:bCs/>
              </w:rPr>
              <w:t>1/9</w:t>
            </w:r>
          </w:p>
        </w:tc>
        <w:tc>
          <w:tcPr>
            <w:tcW w:w="1446" w:type="dxa"/>
            <w:shd w:val="clear" w:color="auto" w:fill="auto"/>
            <w:noWrap/>
            <w:vAlign w:val="center"/>
            <w:hideMark/>
          </w:tcPr>
          <w:p w14:paraId="286A7565" w14:textId="77777777" w:rsidR="00F757B6" w:rsidRPr="00F757B6" w:rsidRDefault="00F757B6" w:rsidP="00F757B6">
            <w:pPr>
              <w:spacing w:after="0" w:line="240" w:lineRule="auto"/>
              <w:jc w:val="both"/>
              <w:rPr>
                <w:bCs/>
              </w:rPr>
            </w:pPr>
            <w:r w:rsidRPr="00F757B6">
              <w:rPr>
                <w:bCs/>
              </w:rPr>
              <w:t>Mayor-mejor</w:t>
            </w:r>
          </w:p>
        </w:tc>
      </w:tr>
      <w:tr w:rsidR="00F757B6" w:rsidRPr="00F757B6" w14:paraId="3D2AA38C" w14:textId="77777777" w:rsidTr="00186A34">
        <w:trPr>
          <w:trHeight w:val="308"/>
          <w:jc w:val="center"/>
        </w:trPr>
        <w:tc>
          <w:tcPr>
            <w:tcW w:w="462" w:type="dxa"/>
            <w:shd w:val="clear" w:color="auto" w:fill="auto"/>
            <w:noWrap/>
            <w:vAlign w:val="center"/>
          </w:tcPr>
          <w:p w14:paraId="3809FA57" w14:textId="77777777" w:rsidR="00F757B6" w:rsidRPr="00F757B6" w:rsidRDefault="00F757B6" w:rsidP="00F757B6">
            <w:pPr>
              <w:spacing w:after="0" w:line="240" w:lineRule="auto"/>
              <w:jc w:val="both"/>
              <w:rPr>
                <w:bCs/>
              </w:rPr>
            </w:pPr>
            <w:r w:rsidRPr="00F757B6">
              <w:rPr>
                <w:bCs/>
              </w:rPr>
              <w:t>9</w:t>
            </w:r>
          </w:p>
        </w:tc>
        <w:tc>
          <w:tcPr>
            <w:tcW w:w="3361" w:type="dxa"/>
            <w:shd w:val="clear" w:color="auto" w:fill="auto"/>
            <w:noWrap/>
            <w:vAlign w:val="center"/>
          </w:tcPr>
          <w:p w14:paraId="71D5BA3D" w14:textId="77777777" w:rsidR="00F757B6" w:rsidRPr="00F757B6" w:rsidRDefault="00F757B6" w:rsidP="00F757B6">
            <w:pPr>
              <w:spacing w:after="0" w:line="240" w:lineRule="auto"/>
              <w:jc w:val="both"/>
              <w:rPr>
                <w:bCs/>
              </w:rPr>
            </w:pPr>
            <w:r w:rsidRPr="00F757B6">
              <w:rPr>
                <w:bCs/>
              </w:rPr>
              <w:t>RAZÓN COMBINADA (Eficiencia)</w:t>
            </w:r>
          </w:p>
        </w:tc>
        <w:tc>
          <w:tcPr>
            <w:tcW w:w="1446" w:type="dxa"/>
            <w:shd w:val="clear" w:color="auto" w:fill="auto"/>
            <w:noWrap/>
            <w:vAlign w:val="center"/>
          </w:tcPr>
          <w:p w14:paraId="2F569FCF" w14:textId="77777777" w:rsidR="00F757B6" w:rsidRPr="00F757B6" w:rsidRDefault="00F757B6" w:rsidP="00F757B6">
            <w:pPr>
              <w:spacing w:after="0" w:line="240" w:lineRule="auto"/>
              <w:jc w:val="both"/>
              <w:rPr>
                <w:bCs/>
              </w:rPr>
            </w:pPr>
            <w:r w:rsidRPr="00F757B6">
              <w:rPr>
                <w:bCs/>
              </w:rPr>
              <w:t>1/9</w:t>
            </w:r>
          </w:p>
        </w:tc>
        <w:tc>
          <w:tcPr>
            <w:tcW w:w="1446" w:type="dxa"/>
            <w:shd w:val="clear" w:color="auto" w:fill="auto"/>
            <w:noWrap/>
            <w:vAlign w:val="center"/>
          </w:tcPr>
          <w:p w14:paraId="293DA689" w14:textId="77777777" w:rsidR="00F757B6" w:rsidRPr="00F757B6" w:rsidRDefault="00F757B6" w:rsidP="00F757B6">
            <w:pPr>
              <w:spacing w:after="0" w:line="240" w:lineRule="auto"/>
              <w:jc w:val="both"/>
              <w:rPr>
                <w:bCs/>
              </w:rPr>
            </w:pPr>
            <w:r w:rsidRPr="00F757B6">
              <w:rPr>
                <w:bCs/>
              </w:rPr>
              <w:t>Menor-mejor</w:t>
            </w:r>
          </w:p>
        </w:tc>
      </w:tr>
    </w:tbl>
    <w:p w14:paraId="27D0FA2B" w14:textId="77777777" w:rsidR="00F757B6" w:rsidRPr="00F757B6" w:rsidRDefault="00F757B6" w:rsidP="00F757B6">
      <w:pPr>
        <w:spacing w:after="120" w:line="360" w:lineRule="auto"/>
        <w:jc w:val="both"/>
        <w:rPr>
          <w:bCs/>
        </w:rPr>
      </w:pPr>
    </w:p>
    <w:p w14:paraId="171A01F7" w14:textId="77777777" w:rsidR="00F757B6" w:rsidRPr="00F757B6" w:rsidRDefault="00F757B6" w:rsidP="00F757B6">
      <w:pPr>
        <w:spacing w:after="120" w:line="360" w:lineRule="auto"/>
        <w:jc w:val="both"/>
        <w:rPr>
          <w:bCs/>
        </w:rPr>
      </w:pPr>
      <w:r w:rsidRPr="00F757B6">
        <w:rPr>
          <w:bCs/>
        </w:rPr>
        <w:t xml:space="preserve">Los principales indicadores financieros que se van a evaluar en el presente modelo, se los obtiene de la información pública que reposa en el organismo de control de las empresas aseguradoras, en tal sentido, los indicadores financieros a obtenerse para la evaluación de la eficiencia de las empresas de seguros, según los criterios definidos se generarán de valores históricos (48 meses últimos a la fecha de cálculo) por cada indicador sobre el total del sistema, la cual se segmentará en quintiles y se registrará el quintil al que pertenece el indicador a la fecha de corte para cada empresa. Asignando una calificación de 0% si el valor se encuentra en el grupo de menor eficiencia, 100% si pertenece al grupo de mayor. </w:t>
      </w:r>
    </w:p>
    <w:p w14:paraId="732DFEA5" w14:textId="77777777" w:rsidR="00F757B6" w:rsidRPr="00F757B6" w:rsidRDefault="00F757B6" w:rsidP="00F757B6">
      <w:pPr>
        <w:spacing w:after="120" w:line="360" w:lineRule="auto"/>
        <w:jc w:val="both"/>
        <w:rPr>
          <w:bCs/>
        </w:rPr>
      </w:pPr>
      <w:r w:rsidRPr="00F757B6">
        <w:rPr>
          <w:bCs/>
        </w:rPr>
        <w:t>Para los indicadores con relación al riesgo se aplicará la siguiente escala de calificación de acuerdo con si la relación de directa o indirecta:</w:t>
      </w:r>
    </w:p>
    <w:tbl>
      <w:tblPr>
        <w:tblW w:w="3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52"/>
        <w:gridCol w:w="1179"/>
        <w:gridCol w:w="1179"/>
      </w:tblGrid>
      <w:tr w:rsidR="00F757B6" w:rsidRPr="00F757B6" w14:paraId="7A40A776" w14:textId="77777777" w:rsidTr="00186A34">
        <w:trPr>
          <w:trHeight w:val="20"/>
          <w:jc w:val="center"/>
        </w:trPr>
        <w:tc>
          <w:tcPr>
            <w:tcW w:w="1152" w:type="dxa"/>
            <w:shd w:val="clear" w:color="000000" w:fill="002060"/>
            <w:vAlign w:val="center"/>
            <w:hideMark/>
          </w:tcPr>
          <w:p w14:paraId="7724B9F9" w14:textId="77777777" w:rsidR="00F757B6" w:rsidRPr="00F757B6" w:rsidRDefault="00F757B6" w:rsidP="00F757B6">
            <w:pPr>
              <w:spacing w:after="0" w:line="240" w:lineRule="auto"/>
              <w:jc w:val="both"/>
              <w:rPr>
                <w:bCs/>
              </w:rPr>
            </w:pPr>
            <w:r w:rsidRPr="00F757B6">
              <w:rPr>
                <w:bCs/>
              </w:rPr>
              <w:t>Quintil</w:t>
            </w:r>
          </w:p>
        </w:tc>
        <w:tc>
          <w:tcPr>
            <w:tcW w:w="1179" w:type="dxa"/>
            <w:shd w:val="clear" w:color="000000" w:fill="002060"/>
            <w:vAlign w:val="center"/>
            <w:hideMark/>
          </w:tcPr>
          <w:p w14:paraId="56FF6B82" w14:textId="77777777" w:rsidR="00F757B6" w:rsidRPr="00F757B6" w:rsidRDefault="00F757B6" w:rsidP="00F757B6">
            <w:pPr>
              <w:spacing w:after="0" w:line="240" w:lineRule="auto"/>
              <w:jc w:val="both"/>
              <w:rPr>
                <w:bCs/>
              </w:rPr>
            </w:pPr>
            <w:r w:rsidRPr="00F757B6">
              <w:rPr>
                <w:bCs/>
              </w:rPr>
              <w:t>Puntuación relación directa</w:t>
            </w:r>
          </w:p>
        </w:tc>
        <w:tc>
          <w:tcPr>
            <w:tcW w:w="1179" w:type="dxa"/>
            <w:shd w:val="clear" w:color="000000" w:fill="002060"/>
            <w:vAlign w:val="center"/>
          </w:tcPr>
          <w:p w14:paraId="1FCC435A" w14:textId="77777777" w:rsidR="00F757B6" w:rsidRPr="00F757B6" w:rsidRDefault="00F757B6" w:rsidP="00F757B6">
            <w:pPr>
              <w:spacing w:after="0" w:line="240" w:lineRule="auto"/>
              <w:jc w:val="both"/>
              <w:rPr>
                <w:bCs/>
              </w:rPr>
            </w:pPr>
            <w:r w:rsidRPr="00F757B6">
              <w:rPr>
                <w:bCs/>
              </w:rPr>
              <w:t>Puntuación relación indirecta</w:t>
            </w:r>
          </w:p>
        </w:tc>
      </w:tr>
      <w:tr w:rsidR="00F757B6" w:rsidRPr="00F757B6" w14:paraId="17F65F8D" w14:textId="77777777" w:rsidTr="00186A34">
        <w:trPr>
          <w:trHeight w:val="20"/>
          <w:jc w:val="center"/>
        </w:trPr>
        <w:tc>
          <w:tcPr>
            <w:tcW w:w="1152" w:type="dxa"/>
            <w:shd w:val="clear" w:color="auto" w:fill="auto"/>
            <w:noWrap/>
            <w:vAlign w:val="center"/>
            <w:hideMark/>
          </w:tcPr>
          <w:p w14:paraId="1D655CEB" w14:textId="77777777" w:rsidR="00F757B6" w:rsidRPr="00F757B6" w:rsidRDefault="00F757B6" w:rsidP="00F757B6">
            <w:pPr>
              <w:spacing w:after="0" w:line="240" w:lineRule="auto"/>
              <w:jc w:val="both"/>
              <w:rPr>
                <w:bCs/>
              </w:rPr>
            </w:pPr>
            <w:r w:rsidRPr="00F757B6">
              <w:rPr>
                <w:bCs/>
              </w:rPr>
              <w:t>1</w:t>
            </w:r>
          </w:p>
        </w:tc>
        <w:tc>
          <w:tcPr>
            <w:tcW w:w="1179" w:type="dxa"/>
            <w:shd w:val="clear" w:color="auto" w:fill="auto"/>
            <w:vAlign w:val="center"/>
            <w:hideMark/>
          </w:tcPr>
          <w:p w14:paraId="54AA715F" w14:textId="77777777" w:rsidR="00F757B6" w:rsidRPr="00F757B6" w:rsidRDefault="00F757B6" w:rsidP="00F757B6">
            <w:pPr>
              <w:spacing w:after="0" w:line="240" w:lineRule="auto"/>
              <w:jc w:val="both"/>
              <w:rPr>
                <w:bCs/>
              </w:rPr>
            </w:pPr>
            <w:r w:rsidRPr="00F757B6">
              <w:rPr>
                <w:bCs/>
              </w:rPr>
              <w:t>0%</w:t>
            </w:r>
          </w:p>
        </w:tc>
        <w:tc>
          <w:tcPr>
            <w:tcW w:w="1179" w:type="dxa"/>
            <w:vAlign w:val="center"/>
          </w:tcPr>
          <w:p w14:paraId="29CC26B9" w14:textId="77777777" w:rsidR="00F757B6" w:rsidRPr="00F757B6" w:rsidRDefault="00F757B6" w:rsidP="00F757B6">
            <w:pPr>
              <w:spacing w:after="0" w:line="240" w:lineRule="auto"/>
              <w:jc w:val="both"/>
              <w:rPr>
                <w:bCs/>
              </w:rPr>
            </w:pPr>
            <w:r w:rsidRPr="00F757B6">
              <w:rPr>
                <w:bCs/>
              </w:rPr>
              <w:t>100%</w:t>
            </w:r>
          </w:p>
        </w:tc>
      </w:tr>
      <w:tr w:rsidR="00F757B6" w:rsidRPr="00F757B6" w14:paraId="14748A1E" w14:textId="77777777" w:rsidTr="00186A34">
        <w:trPr>
          <w:trHeight w:val="20"/>
          <w:jc w:val="center"/>
        </w:trPr>
        <w:tc>
          <w:tcPr>
            <w:tcW w:w="1152" w:type="dxa"/>
            <w:shd w:val="clear" w:color="auto" w:fill="auto"/>
            <w:noWrap/>
            <w:vAlign w:val="center"/>
            <w:hideMark/>
          </w:tcPr>
          <w:p w14:paraId="61BC5D9E" w14:textId="77777777" w:rsidR="00F757B6" w:rsidRPr="00F757B6" w:rsidRDefault="00F757B6" w:rsidP="00F757B6">
            <w:pPr>
              <w:spacing w:after="0" w:line="240" w:lineRule="auto"/>
              <w:jc w:val="both"/>
              <w:rPr>
                <w:bCs/>
              </w:rPr>
            </w:pPr>
            <w:r w:rsidRPr="00F757B6">
              <w:rPr>
                <w:bCs/>
              </w:rPr>
              <w:t>2</w:t>
            </w:r>
          </w:p>
        </w:tc>
        <w:tc>
          <w:tcPr>
            <w:tcW w:w="1179" w:type="dxa"/>
            <w:shd w:val="clear" w:color="auto" w:fill="auto"/>
            <w:vAlign w:val="center"/>
            <w:hideMark/>
          </w:tcPr>
          <w:p w14:paraId="1260557C" w14:textId="77777777" w:rsidR="00F757B6" w:rsidRPr="00F757B6" w:rsidRDefault="00F757B6" w:rsidP="00F757B6">
            <w:pPr>
              <w:spacing w:after="0" w:line="240" w:lineRule="auto"/>
              <w:jc w:val="both"/>
              <w:rPr>
                <w:bCs/>
              </w:rPr>
            </w:pPr>
            <w:r w:rsidRPr="00F757B6">
              <w:rPr>
                <w:bCs/>
              </w:rPr>
              <w:t>25%</w:t>
            </w:r>
          </w:p>
        </w:tc>
        <w:tc>
          <w:tcPr>
            <w:tcW w:w="1179" w:type="dxa"/>
            <w:vAlign w:val="center"/>
          </w:tcPr>
          <w:p w14:paraId="14BC3CC8" w14:textId="77777777" w:rsidR="00F757B6" w:rsidRPr="00F757B6" w:rsidRDefault="00F757B6" w:rsidP="00F757B6">
            <w:pPr>
              <w:spacing w:after="0" w:line="240" w:lineRule="auto"/>
              <w:jc w:val="both"/>
              <w:rPr>
                <w:bCs/>
              </w:rPr>
            </w:pPr>
            <w:r w:rsidRPr="00F757B6">
              <w:rPr>
                <w:bCs/>
              </w:rPr>
              <w:t>75%</w:t>
            </w:r>
          </w:p>
        </w:tc>
      </w:tr>
      <w:tr w:rsidR="00F757B6" w:rsidRPr="00F757B6" w14:paraId="2BC9F904" w14:textId="77777777" w:rsidTr="00186A34">
        <w:trPr>
          <w:trHeight w:val="20"/>
          <w:jc w:val="center"/>
        </w:trPr>
        <w:tc>
          <w:tcPr>
            <w:tcW w:w="1152" w:type="dxa"/>
            <w:shd w:val="clear" w:color="auto" w:fill="auto"/>
            <w:noWrap/>
            <w:vAlign w:val="center"/>
            <w:hideMark/>
          </w:tcPr>
          <w:p w14:paraId="55E362FC" w14:textId="77777777" w:rsidR="00F757B6" w:rsidRPr="00F757B6" w:rsidRDefault="00F757B6" w:rsidP="00F757B6">
            <w:pPr>
              <w:spacing w:after="0" w:line="240" w:lineRule="auto"/>
              <w:jc w:val="both"/>
              <w:rPr>
                <w:bCs/>
              </w:rPr>
            </w:pPr>
            <w:r w:rsidRPr="00F757B6">
              <w:rPr>
                <w:bCs/>
              </w:rPr>
              <w:t>3</w:t>
            </w:r>
          </w:p>
        </w:tc>
        <w:tc>
          <w:tcPr>
            <w:tcW w:w="1179" w:type="dxa"/>
            <w:shd w:val="clear" w:color="auto" w:fill="auto"/>
            <w:vAlign w:val="center"/>
            <w:hideMark/>
          </w:tcPr>
          <w:p w14:paraId="0F593F55" w14:textId="77777777" w:rsidR="00F757B6" w:rsidRPr="00F757B6" w:rsidRDefault="00F757B6" w:rsidP="00F757B6">
            <w:pPr>
              <w:spacing w:after="0" w:line="240" w:lineRule="auto"/>
              <w:jc w:val="both"/>
              <w:rPr>
                <w:bCs/>
              </w:rPr>
            </w:pPr>
            <w:r w:rsidRPr="00F757B6">
              <w:rPr>
                <w:bCs/>
              </w:rPr>
              <w:t>50%</w:t>
            </w:r>
          </w:p>
        </w:tc>
        <w:tc>
          <w:tcPr>
            <w:tcW w:w="1179" w:type="dxa"/>
            <w:vAlign w:val="center"/>
          </w:tcPr>
          <w:p w14:paraId="6DDF54ED" w14:textId="77777777" w:rsidR="00F757B6" w:rsidRPr="00F757B6" w:rsidRDefault="00F757B6" w:rsidP="00F757B6">
            <w:pPr>
              <w:spacing w:after="0" w:line="240" w:lineRule="auto"/>
              <w:jc w:val="both"/>
              <w:rPr>
                <w:bCs/>
              </w:rPr>
            </w:pPr>
            <w:r w:rsidRPr="00F757B6">
              <w:rPr>
                <w:bCs/>
              </w:rPr>
              <w:t>50%</w:t>
            </w:r>
          </w:p>
        </w:tc>
      </w:tr>
      <w:tr w:rsidR="00F757B6" w:rsidRPr="00F757B6" w14:paraId="4CE2813B" w14:textId="77777777" w:rsidTr="00186A34">
        <w:trPr>
          <w:trHeight w:val="20"/>
          <w:jc w:val="center"/>
        </w:trPr>
        <w:tc>
          <w:tcPr>
            <w:tcW w:w="1152" w:type="dxa"/>
            <w:shd w:val="clear" w:color="auto" w:fill="auto"/>
            <w:noWrap/>
            <w:vAlign w:val="center"/>
            <w:hideMark/>
          </w:tcPr>
          <w:p w14:paraId="7E62DE19" w14:textId="77777777" w:rsidR="00F757B6" w:rsidRPr="00F757B6" w:rsidRDefault="00F757B6" w:rsidP="00F757B6">
            <w:pPr>
              <w:spacing w:after="0" w:line="240" w:lineRule="auto"/>
              <w:jc w:val="both"/>
              <w:rPr>
                <w:bCs/>
              </w:rPr>
            </w:pPr>
            <w:r w:rsidRPr="00F757B6">
              <w:rPr>
                <w:bCs/>
              </w:rPr>
              <w:t>4</w:t>
            </w:r>
          </w:p>
        </w:tc>
        <w:tc>
          <w:tcPr>
            <w:tcW w:w="1179" w:type="dxa"/>
            <w:shd w:val="clear" w:color="auto" w:fill="auto"/>
            <w:vAlign w:val="center"/>
            <w:hideMark/>
          </w:tcPr>
          <w:p w14:paraId="31EF6882" w14:textId="77777777" w:rsidR="00F757B6" w:rsidRPr="00F757B6" w:rsidRDefault="00F757B6" w:rsidP="00F757B6">
            <w:pPr>
              <w:spacing w:after="0" w:line="240" w:lineRule="auto"/>
              <w:jc w:val="both"/>
              <w:rPr>
                <w:bCs/>
              </w:rPr>
            </w:pPr>
            <w:r w:rsidRPr="00F757B6">
              <w:rPr>
                <w:bCs/>
              </w:rPr>
              <w:t>75%</w:t>
            </w:r>
          </w:p>
        </w:tc>
        <w:tc>
          <w:tcPr>
            <w:tcW w:w="1179" w:type="dxa"/>
            <w:vAlign w:val="center"/>
          </w:tcPr>
          <w:p w14:paraId="48890DC8" w14:textId="77777777" w:rsidR="00F757B6" w:rsidRPr="00F757B6" w:rsidRDefault="00F757B6" w:rsidP="00F757B6">
            <w:pPr>
              <w:spacing w:after="0" w:line="240" w:lineRule="auto"/>
              <w:jc w:val="both"/>
              <w:rPr>
                <w:bCs/>
              </w:rPr>
            </w:pPr>
            <w:r w:rsidRPr="00F757B6">
              <w:rPr>
                <w:bCs/>
              </w:rPr>
              <w:t>25%</w:t>
            </w:r>
          </w:p>
        </w:tc>
      </w:tr>
      <w:tr w:rsidR="00F757B6" w:rsidRPr="00F757B6" w14:paraId="16B508E8" w14:textId="77777777" w:rsidTr="00186A34">
        <w:trPr>
          <w:trHeight w:val="20"/>
          <w:jc w:val="center"/>
        </w:trPr>
        <w:tc>
          <w:tcPr>
            <w:tcW w:w="1152" w:type="dxa"/>
            <w:shd w:val="clear" w:color="auto" w:fill="auto"/>
            <w:noWrap/>
            <w:vAlign w:val="center"/>
            <w:hideMark/>
          </w:tcPr>
          <w:p w14:paraId="28848A87" w14:textId="77777777" w:rsidR="00F757B6" w:rsidRPr="00F757B6" w:rsidRDefault="00F757B6" w:rsidP="00F757B6">
            <w:pPr>
              <w:spacing w:after="0" w:line="240" w:lineRule="auto"/>
              <w:jc w:val="both"/>
              <w:rPr>
                <w:bCs/>
              </w:rPr>
            </w:pPr>
            <w:r w:rsidRPr="00F757B6">
              <w:rPr>
                <w:bCs/>
              </w:rPr>
              <w:t>5</w:t>
            </w:r>
          </w:p>
        </w:tc>
        <w:tc>
          <w:tcPr>
            <w:tcW w:w="1179" w:type="dxa"/>
            <w:shd w:val="clear" w:color="auto" w:fill="auto"/>
            <w:vAlign w:val="center"/>
            <w:hideMark/>
          </w:tcPr>
          <w:p w14:paraId="7FC32B90" w14:textId="77777777" w:rsidR="00F757B6" w:rsidRPr="00F757B6" w:rsidRDefault="00F757B6" w:rsidP="00F757B6">
            <w:pPr>
              <w:spacing w:after="0" w:line="240" w:lineRule="auto"/>
              <w:jc w:val="both"/>
              <w:rPr>
                <w:bCs/>
              </w:rPr>
            </w:pPr>
            <w:r w:rsidRPr="00F757B6">
              <w:rPr>
                <w:bCs/>
              </w:rPr>
              <w:t>100%</w:t>
            </w:r>
          </w:p>
        </w:tc>
        <w:tc>
          <w:tcPr>
            <w:tcW w:w="1179" w:type="dxa"/>
            <w:vAlign w:val="center"/>
          </w:tcPr>
          <w:p w14:paraId="7D6B414C" w14:textId="77777777" w:rsidR="00F757B6" w:rsidRPr="00F757B6" w:rsidRDefault="00F757B6" w:rsidP="00F757B6">
            <w:pPr>
              <w:spacing w:after="0" w:line="240" w:lineRule="auto"/>
              <w:jc w:val="both"/>
              <w:rPr>
                <w:bCs/>
              </w:rPr>
            </w:pPr>
            <w:r w:rsidRPr="00F757B6">
              <w:rPr>
                <w:bCs/>
              </w:rPr>
              <w:t>0%</w:t>
            </w:r>
          </w:p>
        </w:tc>
      </w:tr>
    </w:tbl>
    <w:p w14:paraId="3A236F58" w14:textId="77777777" w:rsidR="00F757B6" w:rsidRPr="00F757B6" w:rsidRDefault="00F757B6" w:rsidP="00F757B6">
      <w:pPr>
        <w:spacing w:after="120" w:line="360" w:lineRule="auto"/>
        <w:jc w:val="both"/>
        <w:rPr>
          <w:bCs/>
        </w:rPr>
      </w:pPr>
    </w:p>
    <w:p w14:paraId="6E40FF73" w14:textId="77777777" w:rsidR="00F757B6" w:rsidRPr="00F757B6" w:rsidRDefault="00F757B6" w:rsidP="00F757B6">
      <w:pPr>
        <w:spacing w:after="120" w:line="360" w:lineRule="auto"/>
        <w:jc w:val="both"/>
        <w:rPr>
          <w:bCs/>
        </w:rPr>
      </w:pPr>
      <w:r w:rsidRPr="00F757B6">
        <w:rPr>
          <w:bCs/>
        </w:rPr>
        <w:t>De esta manera se asigna una puntuación entre 0% y 100%, según el quintil de cada indicador/entidad a la fecha de corte, correspondiendo el 100% al riesgo mínimo.</w:t>
      </w:r>
    </w:p>
    <w:p w14:paraId="3EAE66C7" w14:textId="77777777" w:rsidR="00F757B6" w:rsidRPr="00F757B6" w:rsidRDefault="00F757B6" w:rsidP="00F757B6">
      <w:pPr>
        <w:spacing w:after="120" w:line="360" w:lineRule="auto"/>
        <w:jc w:val="both"/>
        <w:rPr>
          <w:bCs/>
        </w:rPr>
      </w:pPr>
      <w:r w:rsidRPr="00F757B6">
        <w:rPr>
          <w:bCs/>
        </w:rPr>
        <w:t>Una vez asignada la puntuación a cada indicador/entidad se calcula el promedio de las calificaciones de los 9 indicadores por cada entidad, con lo cual se obtiene, por entidad, la puntuación del componente principal 1: Riesgo Financiero, misma que, para la puntuación final cuenta a su vez con una ponderación de 35%.</w:t>
      </w:r>
    </w:p>
    <w:p w14:paraId="12AE916C" w14:textId="77777777" w:rsidR="00186A34" w:rsidRPr="00B33980" w:rsidRDefault="00186A34" w:rsidP="00186A34">
      <w:pPr>
        <w:pStyle w:val="Ttulo3"/>
        <w:spacing w:before="0" w:after="120" w:line="360" w:lineRule="auto"/>
        <w:jc w:val="both"/>
        <w:rPr>
          <w:rFonts w:ascii="Calibri" w:hAnsi="Calibri"/>
          <w:color w:val="auto"/>
        </w:rPr>
      </w:pPr>
      <w:bookmarkStart w:id="83" w:name="_Toc85105032"/>
      <w:bookmarkStart w:id="84" w:name="_Toc92886540"/>
      <w:bookmarkStart w:id="85" w:name="_Toc93572779"/>
      <w:bookmarkStart w:id="86" w:name="_Toc93669191"/>
      <w:bookmarkStart w:id="87" w:name="_Toc98164921"/>
      <w:r w:rsidRPr="00B33980">
        <w:rPr>
          <w:rFonts w:ascii="Calibri" w:hAnsi="Calibri"/>
          <w:color w:val="auto"/>
        </w:rPr>
        <w:t>1.3.2. Componente principal 2: Volatilidad de los indicadores financieros (15%)</w:t>
      </w:r>
      <w:bookmarkEnd w:id="83"/>
      <w:bookmarkEnd w:id="84"/>
      <w:bookmarkEnd w:id="85"/>
      <w:bookmarkEnd w:id="86"/>
      <w:bookmarkEnd w:id="87"/>
    </w:p>
    <w:p w14:paraId="030D8DE7" w14:textId="77777777" w:rsidR="00F757B6" w:rsidRPr="00F757B6" w:rsidRDefault="00F757B6" w:rsidP="00F757B6">
      <w:pPr>
        <w:spacing w:after="120" w:line="360" w:lineRule="auto"/>
        <w:jc w:val="both"/>
        <w:rPr>
          <w:bCs/>
        </w:rPr>
      </w:pPr>
      <w:r w:rsidRPr="00F757B6">
        <w:rPr>
          <w:bCs/>
        </w:rPr>
        <w:t>Para el análisis de volatilidad se deberá seguir el procedimiento detallado a continuación:</w:t>
      </w:r>
    </w:p>
    <w:p w14:paraId="3A097DA8" w14:textId="77777777" w:rsidR="00F757B6" w:rsidRPr="00F757B6" w:rsidRDefault="00F757B6" w:rsidP="00F757B6">
      <w:pPr>
        <w:spacing w:after="120" w:line="360" w:lineRule="auto"/>
        <w:jc w:val="both"/>
        <w:rPr>
          <w:bCs/>
        </w:rPr>
      </w:pPr>
    </w:p>
    <w:p w14:paraId="19266C5B" w14:textId="77777777" w:rsidR="00F757B6" w:rsidRPr="00F757B6" w:rsidRDefault="00F757B6" w:rsidP="00F757B6">
      <w:pPr>
        <w:spacing w:after="120" w:line="360" w:lineRule="auto"/>
        <w:jc w:val="both"/>
        <w:rPr>
          <w:bCs/>
        </w:rPr>
      </w:pPr>
      <w:r w:rsidRPr="00F757B6">
        <w:rPr>
          <w:bCs/>
        </w:rPr>
        <w:lastRenderedPageBreak/>
        <w:t>Por cada entidad, se calculará la variabilidad (desviación estándar) de cada indicador a lo largo del tiempo (desde los 48 meses antes de la fecha de cálculo).</w:t>
      </w:r>
    </w:p>
    <w:p w14:paraId="72178CC3" w14:textId="77777777" w:rsidR="00F757B6" w:rsidRPr="00F757B6" w:rsidRDefault="00F757B6" w:rsidP="00F757B6">
      <w:pPr>
        <w:spacing w:after="120" w:line="360" w:lineRule="auto"/>
        <w:jc w:val="both"/>
        <w:rPr>
          <w:bCs/>
        </w:rPr>
      </w:pPr>
      <w:r w:rsidRPr="00F757B6">
        <w:rPr>
          <w:bCs/>
        </w:rPr>
        <w:t>Se segmentará en quintiles las variabilidades de cada indicador para todas las empresas aseguradoras evaluadas, por separado.</w:t>
      </w:r>
    </w:p>
    <w:p w14:paraId="0C800D67" w14:textId="77777777" w:rsidR="00F757B6" w:rsidRPr="00A24236" w:rsidRDefault="00F757B6" w:rsidP="00F757B6">
      <w:pPr>
        <w:spacing w:after="120" w:line="360" w:lineRule="auto"/>
        <w:jc w:val="both"/>
        <w:rPr>
          <w:bCs/>
        </w:rPr>
      </w:pPr>
      <w:r w:rsidRPr="00F757B6">
        <w:rPr>
          <w:bCs/>
        </w:rPr>
        <w:t>Por cada entidad, se asignará una puntuación por sensibilización entre 0% y 100%, según el quintil al que pertenece el indicador de la entidad, aplicando la misma escala del Cuadro anterior.</w:t>
      </w:r>
    </w:p>
    <w:p w14:paraId="278EE5F0" w14:textId="77777777" w:rsidR="00F757B6" w:rsidRPr="00F757B6" w:rsidRDefault="00F757B6" w:rsidP="00F757B6">
      <w:pPr>
        <w:spacing w:after="120" w:line="360" w:lineRule="auto"/>
        <w:jc w:val="both"/>
        <w:rPr>
          <w:bCs/>
        </w:rPr>
      </w:pPr>
      <w:r w:rsidRPr="00F757B6">
        <w:rPr>
          <w:bCs/>
        </w:rPr>
        <w:t>Por cada entidad, se calculará el promedio de las puntuaciones de los 9 en la escala de 0% a 100%.</w:t>
      </w:r>
    </w:p>
    <w:p w14:paraId="3017E089" w14:textId="77777777" w:rsidR="00F757B6" w:rsidRPr="00F757B6" w:rsidRDefault="00F757B6" w:rsidP="00F757B6">
      <w:pPr>
        <w:spacing w:after="120" w:line="360" w:lineRule="auto"/>
        <w:jc w:val="both"/>
        <w:rPr>
          <w:bCs/>
        </w:rPr>
      </w:pPr>
      <w:r w:rsidRPr="00F757B6">
        <w:rPr>
          <w:bCs/>
        </w:rPr>
        <w:t>Se aplicará la ponderación correspondiente a este componente 2 (15%) al promedio calculado en el paso 4, para cada entidad.</w:t>
      </w:r>
    </w:p>
    <w:p w14:paraId="7B1AF618" w14:textId="77777777" w:rsidR="00186A34" w:rsidRPr="00D14A23" w:rsidRDefault="00186A34" w:rsidP="00186A34">
      <w:pPr>
        <w:pStyle w:val="Ttulo3"/>
        <w:spacing w:before="0" w:after="120" w:line="360" w:lineRule="auto"/>
        <w:jc w:val="both"/>
        <w:rPr>
          <w:rFonts w:ascii="Calibri" w:hAnsi="Calibri"/>
          <w:color w:val="auto"/>
        </w:rPr>
      </w:pPr>
      <w:bookmarkStart w:id="88" w:name="_Toc85105033"/>
      <w:bookmarkStart w:id="89" w:name="_Toc92886541"/>
      <w:bookmarkStart w:id="90" w:name="_Toc93572780"/>
      <w:bookmarkStart w:id="91" w:name="_Toc93669192"/>
      <w:bookmarkStart w:id="92" w:name="_Toc98164922"/>
      <w:r>
        <w:rPr>
          <w:rFonts w:ascii="Calibri" w:hAnsi="Calibri"/>
          <w:color w:val="auto"/>
        </w:rPr>
        <w:t>1</w:t>
      </w:r>
      <w:r w:rsidRPr="00D14A23">
        <w:rPr>
          <w:rFonts w:ascii="Calibri" w:hAnsi="Calibri"/>
          <w:color w:val="auto"/>
        </w:rPr>
        <w:t>.3.</w:t>
      </w:r>
      <w:r>
        <w:rPr>
          <w:rFonts w:ascii="Calibri" w:hAnsi="Calibri"/>
          <w:color w:val="auto"/>
        </w:rPr>
        <w:t>3</w:t>
      </w:r>
      <w:r w:rsidRPr="00D14A23">
        <w:rPr>
          <w:rFonts w:ascii="Calibri" w:hAnsi="Calibri"/>
          <w:color w:val="auto"/>
        </w:rPr>
        <w:t>. Componente principal 3: Aspectos Cualitativos</w:t>
      </w:r>
      <w:r>
        <w:rPr>
          <w:rFonts w:ascii="Calibri" w:hAnsi="Calibri"/>
          <w:color w:val="auto"/>
        </w:rPr>
        <w:t xml:space="preserve"> (50%</w:t>
      </w:r>
      <w:bookmarkEnd w:id="88"/>
      <w:bookmarkEnd w:id="89"/>
      <w:bookmarkEnd w:id="90"/>
      <w:r>
        <w:rPr>
          <w:rFonts w:ascii="Calibri" w:hAnsi="Calibri"/>
          <w:color w:val="auto"/>
        </w:rPr>
        <w:t>)</w:t>
      </w:r>
      <w:bookmarkEnd w:id="91"/>
      <w:bookmarkEnd w:id="92"/>
    </w:p>
    <w:p w14:paraId="6646B98B" w14:textId="77777777" w:rsidR="00F757B6" w:rsidRPr="00F757B6" w:rsidRDefault="00F757B6" w:rsidP="00F757B6">
      <w:pPr>
        <w:spacing w:after="120" w:line="360" w:lineRule="auto"/>
        <w:jc w:val="both"/>
        <w:rPr>
          <w:bCs/>
        </w:rPr>
      </w:pPr>
      <w:r w:rsidRPr="00F757B6">
        <w:rPr>
          <w:bCs/>
        </w:rPr>
        <w:t>Para el análisis cualitativo se considerarán los siguientes parámetros: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9"/>
        <w:gridCol w:w="1275"/>
      </w:tblGrid>
      <w:tr w:rsidR="00F757B6" w:rsidRPr="00F757B6" w14:paraId="49F5E08E" w14:textId="77777777" w:rsidTr="00186A34">
        <w:trPr>
          <w:trHeight w:val="254"/>
          <w:jc w:val="center"/>
        </w:trPr>
        <w:tc>
          <w:tcPr>
            <w:tcW w:w="4449" w:type="dxa"/>
            <w:shd w:val="clear" w:color="auto" w:fill="002060"/>
            <w:vAlign w:val="center"/>
          </w:tcPr>
          <w:p w14:paraId="4249062D" w14:textId="77777777" w:rsidR="00F757B6" w:rsidRPr="00F757B6" w:rsidRDefault="00F757B6" w:rsidP="00F757B6">
            <w:pPr>
              <w:spacing w:after="0" w:line="240" w:lineRule="auto"/>
              <w:jc w:val="both"/>
              <w:rPr>
                <w:bCs/>
              </w:rPr>
            </w:pPr>
            <w:r w:rsidRPr="00F757B6">
              <w:rPr>
                <w:bCs/>
              </w:rPr>
              <w:t>Componente</w:t>
            </w:r>
          </w:p>
        </w:tc>
        <w:tc>
          <w:tcPr>
            <w:tcW w:w="1275" w:type="dxa"/>
            <w:shd w:val="clear" w:color="auto" w:fill="002060"/>
            <w:vAlign w:val="center"/>
          </w:tcPr>
          <w:p w14:paraId="067ECFC8" w14:textId="77777777" w:rsidR="00F757B6" w:rsidRPr="00F757B6" w:rsidRDefault="00F757B6" w:rsidP="00F757B6">
            <w:pPr>
              <w:spacing w:after="0" w:line="240" w:lineRule="auto"/>
              <w:jc w:val="both"/>
              <w:rPr>
                <w:bCs/>
              </w:rPr>
            </w:pPr>
            <w:r w:rsidRPr="00F757B6">
              <w:rPr>
                <w:bCs/>
              </w:rPr>
              <w:t>Puntuación</w:t>
            </w:r>
          </w:p>
        </w:tc>
      </w:tr>
      <w:tr w:rsidR="00F757B6" w:rsidRPr="00F757B6" w14:paraId="1DFD1B1F" w14:textId="77777777" w:rsidTr="00186A34">
        <w:trPr>
          <w:trHeight w:val="254"/>
          <w:jc w:val="center"/>
        </w:trPr>
        <w:tc>
          <w:tcPr>
            <w:tcW w:w="4449" w:type="dxa"/>
            <w:shd w:val="clear" w:color="auto" w:fill="auto"/>
            <w:vAlign w:val="center"/>
          </w:tcPr>
          <w:p w14:paraId="78B48A90" w14:textId="77777777" w:rsidR="00F757B6" w:rsidRPr="00F757B6" w:rsidRDefault="00F757B6" w:rsidP="00F757B6">
            <w:pPr>
              <w:spacing w:after="0" w:line="240" w:lineRule="auto"/>
              <w:jc w:val="both"/>
              <w:rPr>
                <w:bCs/>
              </w:rPr>
            </w:pPr>
            <w:r w:rsidRPr="00F757B6">
              <w:rPr>
                <w:bCs/>
              </w:rPr>
              <w:t>Patrimonio técnico</w:t>
            </w:r>
          </w:p>
        </w:tc>
        <w:tc>
          <w:tcPr>
            <w:tcW w:w="1275" w:type="dxa"/>
            <w:shd w:val="clear" w:color="auto" w:fill="auto"/>
            <w:vAlign w:val="center"/>
          </w:tcPr>
          <w:p w14:paraId="4134B47E" w14:textId="77777777" w:rsidR="00F757B6" w:rsidRPr="00F757B6" w:rsidRDefault="00F757B6" w:rsidP="00F757B6">
            <w:pPr>
              <w:spacing w:after="0" w:line="240" w:lineRule="auto"/>
              <w:jc w:val="both"/>
              <w:rPr>
                <w:bCs/>
              </w:rPr>
            </w:pPr>
            <w:r w:rsidRPr="00F757B6">
              <w:rPr>
                <w:bCs/>
              </w:rPr>
              <w:t>25%</w:t>
            </w:r>
          </w:p>
        </w:tc>
      </w:tr>
      <w:tr w:rsidR="00F757B6" w:rsidRPr="00F757B6" w14:paraId="5155B580" w14:textId="77777777" w:rsidTr="00186A34">
        <w:trPr>
          <w:trHeight w:val="254"/>
          <w:jc w:val="center"/>
        </w:trPr>
        <w:tc>
          <w:tcPr>
            <w:tcW w:w="4449" w:type="dxa"/>
            <w:shd w:val="clear" w:color="auto" w:fill="auto"/>
            <w:vAlign w:val="center"/>
          </w:tcPr>
          <w:p w14:paraId="12062378" w14:textId="77777777" w:rsidR="00F757B6" w:rsidRPr="00F757B6" w:rsidRDefault="00F757B6" w:rsidP="00F757B6">
            <w:pPr>
              <w:spacing w:after="0" w:line="240" w:lineRule="auto"/>
              <w:jc w:val="both"/>
              <w:rPr>
                <w:bCs/>
              </w:rPr>
            </w:pPr>
            <w:r w:rsidRPr="00F757B6">
              <w:rPr>
                <w:bCs/>
              </w:rPr>
              <w:t>Calificación de Riesgo</w:t>
            </w:r>
          </w:p>
        </w:tc>
        <w:tc>
          <w:tcPr>
            <w:tcW w:w="1275" w:type="dxa"/>
            <w:shd w:val="clear" w:color="auto" w:fill="auto"/>
            <w:vAlign w:val="center"/>
          </w:tcPr>
          <w:p w14:paraId="108B76B5" w14:textId="77777777" w:rsidR="00F757B6" w:rsidRPr="00F757B6" w:rsidRDefault="00F757B6" w:rsidP="00F757B6">
            <w:pPr>
              <w:spacing w:after="0" w:line="240" w:lineRule="auto"/>
              <w:jc w:val="both"/>
              <w:rPr>
                <w:bCs/>
              </w:rPr>
            </w:pPr>
            <w:r w:rsidRPr="00F757B6">
              <w:rPr>
                <w:bCs/>
              </w:rPr>
              <w:t>10%</w:t>
            </w:r>
          </w:p>
        </w:tc>
      </w:tr>
      <w:tr w:rsidR="00F757B6" w:rsidRPr="00F757B6" w14:paraId="72EEA54F" w14:textId="77777777" w:rsidTr="00186A34">
        <w:trPr>
          <w:trHeight w:val="254"/>
          <w:jc w:val="center"/>
        </w:trPr>
        <w:tc>
          <w:tcPr>
            <w:tcW w:w="4449" w:type="dxa"/>
            <w:shd w:val="clear" w:color="auto" w:fill="auto"/>
            <w:vAlign w:val="center"/>
          </w:tcPr>
          <w:p w14:paraId="6020CEBB" w14:textId="77777777" w:rsidR="00F757B6" w:rsidRPr="00F757B6" w:rsidRDefault="00F757B6" w:rsidP="00F757B6">
            <w:pPr>
              <w:spacing w:after="0" w:line="240" w:lineRule="auto"/>
              <w:jc w:val="both"/>
              <w:rPr>
                <w:bCs/>
              </w:rPr>
            </w:pPr>
            <w:r w:rsidRPr="00F757B6">
              <w:rPr>
                <w:bCs/>
              </w:rPr>
              <w:t>Respaldo Internacional</w:t>
            </w:r>
          </w:p>
        </w:tc>
        <w:tc>
          <w:tcPr>
            <w:tcW w:w="1275" w:type="dxa"/>
            <w:shd w:val="clear" w:color="auto" w:fill="auto"/>
            <w:vAlign w:val="center"/>
          </w:tcPr>
          <w:p w14:paraId="65A7D6F7" w14:textId="77777777" w:rsidR="00F757B6" w:rsidRPr="00F757B6" w:rsidRDefault="00F757B6" w:rsidP="00F757B6">
            <w:pPr>
              <w:spacing w:after="0" w:line="240" w:lineRule="auto"/>
              <w:jc w:val="both"/>
              <w:rPr>
                <w:bCs/>
              </w:rPr>
            </w:pPr>
            <w:r w:rsidRPr="00F757B6">
              <w:rPr>
                <w:bCs/>
              </w:rPr>
              <w:t>5%</w:t>
            </w:r>
          </w:p>
        </w:tc>
      </w:tr>
      <w:tr w:rsidR="00F757B6" w:rsidRPr="00F757B6" w14:paraId="3C770FD0" w14:textId="77777777" w:rsidTr="00186A34">
        <w:trPr>
          <w:trHeight w:val="254"/>
          <w:jc w:val="center"/>
        </w:trPr>
        <w:tc>
          <w:tcPr>
            <w:tcW w:w="4449" w:type="dxa"/>
            <w:shd w:val="clear" w:color="auto" w:fill="auto"/>
            <w:vAlign w:val="center"/>
          </w:tcPr>
          <w:p w14:paraId="4848B0E6" w14:textId="77777777" w:rsidR="00F757B6" w:rsidRPr="00F757B6" w:rsidRDefault="00F757B6" w:rsidP="00F757B6">
            <w:pPr>
              <w:spacing w:after="0" w:line="240" w:lineRule="auto"/>
              <w:jc w:val="both"/>
              <w:rPr>
                <w:bCs/>
              </w:rPr>
            </w:pPr>
            <w:r w:rsidRPr="00F757B6">
              <w:rPr>
                <w:bCs/>
              </w:rPr>
              <w:t>Tiempo de experiencia en el mercado local</w:t>
            </w:r>
          </w:p>
        </w:tc>
        <w:tc>
          <w:tcPr>
            <w:tcW w:w="1275" w:type="dxa"/>
            <w:shd w:val="clear" w:color="auto" w:fill="auto"/>
            <w:vAlign w:val="center"/>
          </w:tcPr>
          <w:p w14:paraId="27B7424B" w14:textId="77777777" w:rsidR="00F757B6" w:rsidRPr="00F757B6" w:rsidRDefault="00F757B6" w:rsidP="00F757B6">
            <w:pPr>
              <w:spacing w:after="0" w:line="240" w:lineRule="auto"/>
              <w:jc w:val="both"/>
              <w:rPr>
                <w:bCs/>
              </w:rPr>
            </w:pPr>
            <w:r w:rsidRPr="00F757B6">
              <w:rPr>
                <w:bCs/>
              </w:rPr>
              <w:t>10%</w:t>
            </w:r>
          </w:p>
        </w:tc>
      </w:tr>
      <w:tr w:rsidR="00F757B6" w:rsidRPr="00F757B6" w14:paraId="6EEA6D95" w14:textId="77777777" w:rsidTr="00186A34">
        <w:trPr>
          <w:trHeight w:val="254"/>
          <w:jc w:val="center"/>
        </w:trPr>
        <w:tc>
          <w:tcPr>
            <w:tcW w:w="4449" w:type="dxa"/>
            <w:shd w:val="clear" w:color="auto" w:fill="002060"/>
            <w:vAlign w:val="center"/>
          </w:tcPr>
          <w:p w14:paraId="3EA66CDD" w14:textId="77777777" w:rsidR="00F757B6" w:rsidRPr="00F757B6" w:rsidRDefault="00F757B6" w:rsidP="00F757B6">
            <w:pPr>
              <w:spacing w:after="0" w:line="240" w:lineRule="auto"/>
              <w:jc w:val="both"/>
              <w:rPr>
                <w:bCs/>
              </w:rPr>
            </w:pPr>
            <w:r w:rsidRPr="00F757B6">
              <w:rPr>
                <w:bCs/>
              </w:rPr>
              <w:t>Total</w:t>
            </w:r>
          </w:p>
        </w:tc>
        <w:tc>
          <w:tcPr>
            <w:tcW w:w="1275" w:type="dxa"/>
            <w:shd w:val="clear" w:color="auto" w:fill="002060"/>
            <w:vAlign w:val="center"/>
          </w:tcPr>
          <w:p w14:paraId="11AB2D02" w14:textId="77777777" w:rsidR="00F757B6" w:rsidRPr="00F757B6" w:rsidRDefault="00F757B6" w:rsidP="00F757B6">
            <w:pPr>
              <w:spacing w:after="0" w:line="240" w:lineRule="auto"/>
              <w:jc w:val="both"/>
              <w:rPr>
                <w:bCs/>
              </w:rPr>
            </w:pPr>
            <w:r w:rsidRPr="00F757B6">
              <w:rPr>
                <w:bCs/>
              </w:rPr>
              <w:t>50%</w:t>
            </w:r>
          </w:p>
        </w:tc>
      </w:tr>
    </w:tbl>
    <w:p w14:paraId="327ACE63" w14:textId="77777777" w:rsidR="00F757B6" w:rsidRPr="00F757B6" w:rsidRDefault="00F757B6" w:rsidP="00F757B6">
      <w:pPr>
        <w:spacing w:after="120" w:line="360" w:lineRule="auto"/>
        <w:jc w:val="both"/>
        <w:rPr>
          <w:bCs/>
        </w:rPr>
      </w:pPr>
    </w:p>
    <w:p w14:paraId="2C4C7D1D" w14:textId="77777777" w:rsidR="00F757B6" w:rsidRPr="00F757B6" w:rsidRDefault="00F757B6" w:rsidP="00F757B6">
      <w:pPr>
        <w:spacing w:after="120" w:line="360" w:lineRule="auto"/>
        <w:jc w:val="both"/>
        <w:rPr>
          <w:bCs/>
        </w:rPr>
      </w:pPr>
      <w:r w:rsidRPr="00F757B6">
        <w:rPr>
          <w:bCs/>
        </w:rPr>
        <w:t xml:space="preserve">En consideración a las variables como el Patrimonio Técnico y Tiempo de experiencia en el mercado se las calificará considerando la distribución de quintiles de todas las empresas del mercado, es decir, a mayor Patrimonio Técnico y Tiempo de experiencia mayor puntuación. </w:t>
      </w:r>
    </w:p>
    <w:tbl>
      <w:tblPr>
        <w:tblW w:w="3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52"/>
        <w:gridCol w:w="1197"/>
        <w:gridCol w:w="1189"/>
      </w:tblGrid>
      <w:tr w:rsidR="00F757B6" w:rsidRPr="00F757B6" w14:paraId="0424CBA6" w14:textId="77777777" w:rsidTr="00186A34">
        <w:trPr>
          <w:trHeight w:val="430"/>
          <w:jc w:val="center"/>
        </w:trPr>
        <w:tc>
          <w:tcPr>
            <w:tcW w:w="1152" w:type="dxa"/>
            <w:shd w:val="clear" w:color="000000" w:fill="002060"/>
            <w:vAlign w:val="center"/>
            <w:hideMark/>
          </w:tcPr>
          <w:p w14:paraId="7F7CB64C" w14:textId="77777777" w:rsidR="00F757B6" w:rsidRPr="00F757B6" w:rsidRDefault="00F757B6" w:rsidP="00F757B6">
            <w:pPr>
              <w:spacing w:after="0" w:line="240" w:lineRule="auto"/>
              <w:jc w:val="both"/>
              <w:rPr>
                <w:bCs/>
              </w:rPr>
            </w:pPr>
            <w:r w:rsidRPr="00F757B6">
              <w:rPr>
                <w:bCs/>
              </w:rPr>
              <w:t>Quintil</w:t>
            </w:r>
          </w:p>
        </w:tc>
        <w:tc>
          <w:tcPr>
            <w:tcW w:w="1197" w:type="dxa"/>
            <w:shd w:val="clear" w:color="000000" w:fill="002060"/>
            <w:vAlign w:val="center"/>
            <w:hideMark/>
          </w:tcPr>
          <w:p w14:paraId="6E6A711A" w14:textId="77777777" w:rsidR="00F757B6" w:rsidRPr="00F757B6" w:rsidRDefault="00F757B6" w:rsidP="00F757B6">
            <w:pPr>
              <w:spacing w:after="0" w:line="240" w:lineRule="auto"/>
              <w:jc w:val="both"/>
              <w:rPr>
                <w:bCs/>
              </w:rPr>
            </w:pPr>
            <w:r w:rsidRPr="00F757B6">
              <w:rPr>
                <w:bCs/>
              </w:rPr>
              <w:t>Puntuación Tiempo de experiencia</w:t>
            </w:r>
          </w:p>
        </w:tc>
        <w:tc>
          <w:tcPr>
            <w:tcW w:w="1189" w:type="dxa"/>
            <w:shd w:val="clear" w:color="000000" w:fill="002060"/>
            <w:vAlign w:val="center"/>
          </w:tcPr>
          <w:p w14:paraId="0481D714" w14:textId="77777777" w:rsidR="00F757B6" w:rsidRPr="00F757B6" w:rsidRDefault="00F757B6" w:rsidP="00F757B6">
            <w:pPr>
              <w:spacing w:after="0" w:line="240" w:lineRule="auto"/>
              <w:jc w:val="both"/>
              <w:rPr>
                <w:bCs/>
              </w:rPr>
            </w:pPr>
            <w:r w:rsidRPr="00F757B6">
              <w:rPr>
                <w:bCs/>
              </w:rPr>
              <w:t>Puntuación Patrimonio Técnico</w:t>
            </w:r>
          </w:p>
        </w:tc>
      </w:tr>
      <w:tr w:rsidR="00F757B6" w:rsidRPr="00F757B6" w14:paraId="7E502A7B" w14:textId="77777777" w:rsidTr="00186A34">
        <w:trPr>
          <w:trHeight w:val="219"/>
          <w:jc w:val="center"/>
        </w:trPr>
        <w:tc>
          <w:tcPr>
            <w:tcW w:w="1152" w:type="dxa"/>
            <w:shd w:val="clear" w:color="auto" w:fill="auto"/>
            <w:noWrap/>
            <w:vAlign w:val="center"/>
            <w:hideMark/>
          </w:tcPr>
          <w:p w14:paraId="12A54752" w14:textId="77777777" w:rsidR="00F757B6" w:rsidRPr="00F757B6" w:rsidRDefault="00F757B6" w:rsidP="00F757B6">
            <w:pPr>
              <w:spacing w:after="0" w:line="240" w:lineRule="auto"/>
              <w:jc w:val="both"/>
              <w:rPr>
                <w:bCs/>
              </w:rPr>
            </w:pPr>
            <w:r w:rsidRPr="00F757B6">
              <w:rPr>
                <w:bCs/>
              </w:rPr>
              <w:t>1</w:t>
            </w:r>
          </w:p>
        </w:tc>
        <w:tc>
          <w:tcPr>
            <w:tcW w:w="1197" w:type="dxa"/>
            <w:shd w:val="clear" w:color="auto" w:fill="auto"/>
            <w:vAlign w:val="center"/>
            <w:hideMark/>
          </w:tcPr>
          <w:p w14:paraId="69ADC81D" w14:textId="77777777" w:rsidR="00F757B6" w:rsidRPr="00F757B6" w:rsidRDefault="00F757B6" w:rsidP="00F757B6">
            <w:pPr>
              <w:spacing w:after="0" w:line="240" w:lineRule="auto"/>
              <w:jc w:val="both"/>
              <w:rPr>
                <w:bCs/>
              </w:rPr>
            </w:pPr>
            <w:r w:rsidRPr="00F757B6">
              <w:rPr>
                <w:bCs/>
              </w:rPr>
              <w:t>0%</w:t>
            </w:r>
          </w:p>
        </w:tc>
        <w:tc>
          <w:tcPr>
            <w:tcW w:w="1189" w:type="dxa"/>
            <w:vAlign w:val="center"/>
          </w:tcPr>
          <w:p w14:paraId="4AE2EAA2" w14:textId="77777777" w:rsidR="00F757B6" w:rsidRPr="00F757B6" w:rsidRDefault="00F757B6" w:rsidP="00F757B6">
            <w:pPr>
              <w:spacing w:after="0" w:line="240" w:lineRule="auto"/>
              <w:jc w:val="both"/>
              <w:rPr>
                <w:bCs/>
              </w:rPr>
            </w:pPr>
            <w:r w:rsidRPr="00F757B6">
              <w:rPr>
                <w:bCs/>
              </w:rPr>
              <w:t>0%</w:t>
            </w:r>
          </w:p>
        </w:tc>
      </w:tr>
      <w:tr w:rsidR="00F757B6" w:rsidRPr="00F757B6" w14:paraId="523A2A5C" w14:textId="77777777" w:rsidTr="00186A34">
        <w:trPr>
          <w:trHeight w:val="219"/>
          <w:jc w:val="center"/>
        </w:trPr>
        <w:tc>
          <w:tcPr>
            <w:tcW w:w="1152" w:type="dxa"/>
            <w:shd w:val="clear" w:color="auto" w:fill="auto"/>
            <w:noWrap/>
            <w:vAlign w:val="center"/>
            <w:hideMark/>
          </w:tcPr>
          <w:p w14:paraId="647AA485" w14:textId="77777777" w:rsidR="00F757B6" w:rsidRPr="00F757B6" w:rsidRDefault="00F757B6" w:rsidP="00F757B6">
            <w:pPr>
              <w:spacing w:after="0" w:line="240" w:lineRule="auto"/>
              <w:jc w:val="both"/>
              <w:rPr>
                <w:bCs/>
              </w:rPr>
            </w:pPr>
            <w:r w:rsidRPr="00F757B6">
              <w:rPr>
                <w:bCs/>
              </w:rPr>
              <w:t>2</w:t>
            </w:r>
          </w:p>
        </w:tc>
        <w:tc>
          <w:tcPr>
            <w:tcW w:w="1197" w:type="dxa"/>
            <w:shd w:val="clear" w:color="auto" w:fill="auto"/>
            <w:vAlign w:val="center"/>
            <w:hideMark/>
          </w:tcPr>
          <w:p w14:paraId="50067BA0" w14:textId="77777777" w:rsidR="00F757B6" w:rsidRPr="00F757B6" w:rsidRDefault="00F757B6" w:rsidP="00F757B6">
            <w:pPr>
              <w:spacing w:after="0" w:line="240" w:lineRule="auto"/>
              <w:jc w:val="both"/>
              <w:rPr>
                <w:bCs/>
              </w:rPr>
            </w:pPr>
            <w:r w:rsidRPr="00F757B6">
              <w:rPr>
                <w:bCs/>
              </w:rPr>
              <w:t>2,5%</w:t>
            </w:r>
          </w:p>
        </w:tc>
        <w:tc>
          <w:tcPr>
            <w:tcW w:w="1189" w:type="dxa"/>
            <w:vAlign w:val="center"/>
          </w:tcPr>
          <w:p w14:paraId="23C185E3" w14:textId="77777777" w:rsidR="00F757B6" w:rsidRPr="00F757B6" w:rsidRDefault="00F757B6" w:rsidP="00F757B6">
            <w:pPr>
              <w:spacing w:after="0" w:line="240" w:lineRule="auto"/>
              <w:jc w:val="both"/>
              <w:rPr>
                <w:bCs/>
              </w:rPr>
            </w:pPr>
            <w:r w:rsidRPr="00F757B6">
              <w:rPr>
                <w:bCs/>
              </w:rPr>
              <w:t>6.25%</w:t>
            </w:r>
          </w:p>
        </w:tc>
      </w:tr>
      <w:tr w:rsidR="00F757B6" w:rsidRPr="00F757B6" w14:paraId="5625C906" w14:textId="77777777" w:rsidTr="00186A34">
        <w:trPr>
          <w:trHeight w:val="219"/>
          <w:jc w:val="center"/>
        </w:trPr>
        <w:tc>
          <w:tcPr>
            <w:tcW w:w="1152" w:type="dxa"/>
            <w:shd w:val="clear" w:color="auto" w:fill="auto"/>
            <w:noWrap/>
            <w:vAlign w:val="center"/>
            <w:hideMark/>
          </w:tcPr>
          <w:p w14:paraId="1C77DD8C" w14:textId="77777777" w:rsidR="00F757B6" w:rsidRPr="00F757B6" w:rsidRDefault="00F757B6" w:rsidP="00F757B6">
            <w:pPr>
              <w:spacing w:after="0" w:line="240" w:lineRule="auto"/>
              <w:jc w:val="both"/>
              <w:rPr>
                <w:bCs/>
              </w:rPr>
            </w:pPr>
            <w:r w:rsidRPr="00F757B6">
              <w:rPr>
                <w:bCs/>
              </w:rPr>
              <w:t>3</w:t>
            </w:r>
          </w:p>
        </w:tc>
        <w:tc>
          <w:tcPr>
            <w:tcW w:w="1197" w:type="dxa"/>
            <w:shd w:val="clear" w:color="auto" w:fill="auto"/>
            <w:vAlign w:val="center"/>
            <w:hideMark/>
          </w:tcPr>
          <w:p w14:paraId="3D7AFA55" w14:textId="77777777" w:rsidR="00F757B6" w:rsidRPr="00F757B6" w:rsidRDefault="00F757B6" w:rsidP="00F757B6">
            <w:pPr>
              <w:spacing w:after="0" w:line="240" w:lineRule="auto"/>
              <w:jc w:val="both"/>
              <w:rPr>
                <w:bCs/>
              </w:rPr>
            </w:pPr>
            <w:r w:rsidRPr="00F757B6">
              <w:rPr>
                <w:bCs/>
              </w:rPr>
              <w:t>5%</w:t>
            </w:r>
          </w:p>
        </w:tc>
        <w:tc>
          <w:tcPr>
            <w:tcW w:w="1189" w:type="dxa"/>
            <w:vAlign w:val="center"/>
          </w:tcPr>
          <w:p w14:paraId="31E26ABE" w14:textId="77777777" w:rsidR="00F757B6" w:rsidRPr="00F757B6" w:rsidRDefault="00F757B6" w:rsidP="00F757B6">
            <w:pPr>
              <w:spacing w:after="0" w:line="240" w:lineRule="auto"/>
              <w:jc w:val="both"/>
              <w:rPr>
                <w:bCs/>
              </w:rPr>
            </w:pPr>
            <w:r w:rsidRPr="00F757B6">
              <w:rPr>
                <w:bCs/>
              </w:rPr>
              <w:t>12,52%</w:t>
            </w:r>
          </w:p>
        </w:tc>
      </w:tr>
      <w:tr w:rsidR="00F757B6" w:rsidRPr="00F757B6" w14:paraId="58B72CE6" w14:textId="77777777" w:rsidTr="00186A34">
        <w:trPr>
          <w:trHeight w:val="219"/>
          <w:jc w:val="center"/>
        </w:trPr>
        <w:tc>
          <w:tcPr>
            <w:tcW w:w="1152" w:type="dxa"/>
            <w:shd w:val="clear" w:color="auto" w:fill="auto"/>
            <w:noWrap/>
            <w:vAlign w:val="center"/>
            <w:hideMark/>
          </w:tcPr>
          <w:p w14:paraId="029DC865" w14:textId="77777777" w:rsidR="00F757B6" w:rsidRPr="00F757B6" w:rsidRDefault="00F757B6" w:rsidP="00F757B6">
            <w:pPr>
              <w:spacing w:after="0" w:line="240" w:lineRule="auto"/>
              <w:jc w:val="both"/>
              <w:rPr>
                <w:bCs/>
              </w:rPr>
            </w:pPr>
            <w:r w:rsidRPr="00F757B6">
              <w:rPr>
                <w:bCs/>
              </w:rPr>
              <w:t>4</w:t>
            </w:r>
          </w:p>
        </w:tc>
        <w:tc>
          <w:tcPr>
            <w:tcW w:w="1197" w:type="dxa"/>
            <w:shd w:val="clear" w:color="auto" w:fill="auto"/>
            <w:vAlign w:val="center"/>
            <w:hideMark/>
          </w:tcPr>
          <w:p w14:paraId="7A1D7CAA" w14:textId="77777777" w:rsidR="00F757B6" w:rsidRPr="00F757B6" w:rsidRDefault="00F757B6" w:rsidP="00F757B6">
            <w:pPr>
              <w:spacing w:after="0" w:line="240" w:lineRule="auto"/>
              <w:jc w:val="both"/>
              <w:rPr>
                <w:bCs/>
              </w:rPr>
            </w:pPr>
            <w:r w:rsidRPr="00F757B6">
              <w:rPr>
                <w:bCs/>
              </w:rPr>
              <w:t>7,5%</w:t>
            </w:r>
          </w:p>
        </w:tc>
        <w:tc>
          <w:tcPr>
            <w:tcW w:w="1189" w:type="dxa"/>
            <w:vAlign w:val="center"/>
          </w:tcPr>
          <w:p w14:paraId="58448BE1" w14:textId="77777777" w:rsidR="00F757B6" w:rsidRPr="00F757B6" w:rsidRDefault="00F757B6" w:rsidP="00F757B6">
            <w:pPr>
              <w:spacing w:after="0" w:line="240" w:lineRule="auto"/>
              <w:jc w:val="both"/>
              <w:rPr>
                <w:bCs/>
              </w:rPr>
            </w:pPr>
            <w:r w:rsidRPr="00F757B6">
              <w:rPr>
                <w:bCs/>
              </w:rPr>
              <w:t>18,75%</w:t>
            </w:r>
          </w:p>
        </w:tc>
      </w:tr>
      <w:tr w:rsidR="00F757B6" w:rsidRPr="00F757B6" w14:paraId="3B726502" w14:textId="77777777" w:rsidTr="00186A34">
        <w:trPr>
          <w:trHeight w:val="219"/>
          <w:jc w:val="center"/>
        </w:trPr>
        <w:tc>
          <w:tcPr>
            <w:tcW w:w="1152" w:type="dxa"/>
            <w:shd w:val="clear" w:color="auto" w:fill="auto"/>
            <w:noWrap/>
            <w:vAlign w:val="center"/>
            <w:hideMark/>
          </w:tcPr>
          <w:p w14:paraId="06425E8E" w14:textId="77777777" w:rsidR="00F757B6" w:rsidRPr="00F757B6" w:rsidRDefault="00F757B6" w:rsidP="00F757B6">
            <w:pPr>
              <w:spacing w:after="0" w:line="240" w:lineRule="auto"/>
              <w:jc w:val="both"/>
              <w:rPr>
                <w:bCs/>
              </w:rPr>
            </w:pPr>
            <w:r w:rsidRPr="00F757B6">
              <w:rPr>
                <w:bCs/>
              </w:rPr>
              <w:t>5</w:t>
            </w:r>
          </w:p>
        </w:tc>
        <w:tc>
          <w:tcPr>
            <w:tcW w:w="1197" w:type="dxa"/>
            <w:shd w:val="clear" w:color="auto" w:fill="auto"/>
            <w:vAlign w:val="center"/>
            <w:hideMark/>
          </w:tcPr>
          <w:p w14:paraId="3B322FC0" w14:textId="77777777" w:rsidR="00F757B6" w:rsidRPr="00F757B6" w:rsidRDefault="00F757B6" w:rsidP="00F757B6">
            <w:pPr>
              <w:spacing w:after="0" w:line="240" w:lineRule="auto"/>
              <w:jc w:val="both"/>
              <w:rPr>
                <w:bCs/>
              </w:rPr>
            </w:pPr>
            <w:r w:rsidRPr="00F757B6">
              <w:rPr>
                <w:bCs/>
              </w:rPr>
              <w:t>10%</w:t>
            </w:r>
          </w:p>
        </w:tc>
        <w:tc>
          <w:tcPr>
            <w:tcW w:w="1189" w:type="dxa"/>
            <w:vAlign w:val="center"/>
          </w:tcPr>
          <w:p w14:paraId="0F5E9B24" w14:textId="77777777" w:rsidR="00F757B6" w:rsidRPr="00F757B6" w:rsidRDefault="00F757B6" w:rsidP="00F757B6">
            <w:pPr>
              <w:spacing w:after="0" w:line="240" w:lineRule="auto"/>
              <w:jc w:val="both"/>
              <w:rPr>
                <w:bCs/>
              </w:rPr>
            </w:pPr>
            <w:r w:rsidRPr="00F757B6">
              <w:rPr>
                <w:bCs/>
              </w:rPr>
              <w:t>25%</w:t>
            </w:r>
          </w:p>
        </w:tc>
      </w:tr>
    </w:tbl>
    <w:p w14:paraId="2E99C8A8" w14:textId="77777777" w:rsidR="00F757B6" w:rsidRPr="00F757B6" w:rsidRDefault="00F757B6" w:rsidP="00F757B6">
      <w:pPr>
        <w:spacing w:after="120" w:line="360" w:lineRule="auto"/>
        <w:jc w:val="both"/>
        <w:rPr>
          <w:bCs/>
        </w:rPr>
      </w:pPr>
    </w:p>
    <w:p w14:paraId="5CB3A115" w14:textId="77777777" w:rsidR="00F757B6" w:rsidRPr="00F757B6" w:rsidRDefault="00F757B6" w:rsidP="00F757B6">
      <w:pPr>
        <w:spacing w:after="120" w:line="360" w:lineRule="auto"/>
        <w:jc w:val="both"/>
        <w:rPr>
          <w:bCs/>
        </w:rPr>
      </w:pPr>
      <w:r w:rsidRPr="00F757B6">
        <w:rPr>
          <w:bCs/>
        </w:rPr>
        <w:lastRenderedPageBreak/>
        <w:t xml:space="preserve">Para la variable Respaldo Internacional será dicotómica, es decir, 5% si la empresa presenta respaldo internacional y 0% en caso contrario. </w:t>
      </w:r>
    </w:p>
    <w:p w14:paraId="72378A7A" w14:textId="77777777" w:rsidR="00F757B6" w:rsidRPr="00F757B6" w:rsidRDefault="00F757B6" w:rsidP="00F757B6">
      <w:pPr>
        <w:spacing w:after="120" w:line="360" w:lineRule="auto"/>
        <w:jc w:val="both"/>
        <w:rPr>
          <w:bCs/>
        </w:rPr>
      </w:pPr>
      <w:r w:rsidRPr="00F757B6">
        <w:rPr>
          <w:bCs/>
        </w:rPr>
        <w:t>La puntuación para Calificación de Riesgo se establecerá de la siguiente manera:</w:t>
      </w:r>
    </w:p>
    <w:tbl>
      <w:tblPr>
        <w:tblW w:w="4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52"/>
        <w:gridCol w:w="1261"/>
      </w:tblGrid>
      <w:tr w:rsidR="00F757B6" w:rsidRPr="00F757B6" w14:paraId="0378F090" w14:textId="77777777" w:rsidTr="00186A34">
        <w:trPr>
          <w:trHeight w:val="161"/>
          <w:jc w:val="center"/>
        </w:trPr>
        <w:tc>
          <w:tcPr>
            <w:tcW w:w="3152" w:type="dxa"/>
            <w:shd w:val="clear" w:color="000000" w:fill="002060"/>
            <w:vAlign w:val="center"/>
            <w:hideMark/>
          </w:tcPr>
          <w:p w14:paraId="3D4138B9" w14:textId="77777777" w:rsidR="00F757B6" w:rsidRPr="00F757B6" w:rsidRDefault="00F757B6" w:rsidP="00186A34">
            <w:pPr>
              <w:spacing w:after="0" w:line="240" w:lineRule="auto"/>
              <w:jc w:val="both"/>
              <w:rPr>
                <w:bCs/>
              </w:rPr>
            </w:pPr>
            <w:r w:rsidRPr="00F757B6">
              <w:rPr>
                <w:bCs/>
              </w:rPr>
              <w:t>Calificación de riesgo</w:t>
            </w:r>
          </w:p>
        </w:tc>
        <w:tc>
          <w:tcPr>
            <w:tcW w:w="1261" w:type="dxa"/>
            <w:shd w:val="clear" w:color="000000" w:fill="002060"/>
            <w:vAlign w:val="center"/>
            <w:hideMark/>
          </w:tcPr>
          <w:p w14:paraId="0A29DFBC" w14:textId="77777777" w:rsidR="00F757B6" w:rsidRPr="00F757B6" w:rsidRDefault="00F757B6" w:rsidP="00186A34">
            <w:pPr>
              <w:spacing w:after="0" w:line="240" w:lineRule="auto"/>
              <w:jc w:val="both"/>
              <w:rPr>
                <w:bCs/>
              </w:rPr>
            </w:pPr>
            <w:r w:rsidRPr="00F757B6">
              <w:rPr>
                <w:bCs/>
              </w:rPr>
              <w:t>Puntuación</w:t>
            </w:r>
          </w:p>
        </w:tc>
      </w:tr>
      <w:tr w:rsidR="00F757B6" w:rsidRPr="00F757B6" w14:paraId="68BFFEC6" w14:textId="77777777" w:rsidTr="00186A34">
        <w:trPr>
          <w:trHeight w:val="212"/>
          <w:jc w:val="center"/>
        </w:trPr>
        <w:tc>
          <w:tcPr>
            <w:tcW w:w="3152" w:type="dxa"/>
            <w:shd w:val="clear" w:color="auto" w:fill="auto"/>
            <w:noWrap/>
            <w:vAlign w:val="center"/>
          </w:tcPr>
          <w:p w14:paraId="51B17FCE" w14:textId="77777777" w:rsidR="00F757B6" w:rsidRPr="00F757B6" w:rsidRDefault="00F757B6" w:rsidP="00186A34">
            <w:pPr>
              <w:spacing w:after="0" w:line="240" w:lineRule="auto"/>
              <w:jc w:val="both"/>
              <w:rPr>
                <w:bCs/>
              </w:rPr>
            </w:pPr>
            <w:r w:rsidRPr="00F757B6">
              <w:rPr>
                <w:bCs/>
              </w:rPr>
              <w:t>AAA+</w:t>
            </w:r>
          </w:p>
        </w:tc>
        <w:tc>
          <w:tcPr>
            <w:tcW w:w="1261" w:type="dxa"/>
            <w:vMerge w:val="restart"/>
            <w:shd w:val="clear" w:color="auto" w:fill="auto"/>
            <w:vAlign w:val="center"/>
          </w:tcPr>
          <w:p w14:paraId="2180E438" w14:textId="77777777" w:rsidR="00F757B6" w:rsidRPr="00F757B6" w:rsidRDefault="00F757B6" w:rsidP="00186A34">
            <w:pPr>
              <w:spacing w:after="0" w:line="240" w:lineRule="auto"/>
              <w:jc w:val="both"/>
              <w:rPr>
                <w:bCs/>
              </w:rPr>
            </w:pPr>
            <w:r w:rsidRPr="00F757B6">
              <w:rPr>
                <w:bCs/>
              </w:rPr>
              <w:t>10%</w:t>
            </w:r>
          </w:p>
        </w:tc>
      </w:tr>
      <w:tr w:rsidR="00F757B6" w:rsidRPr="00F757B6" w14:paraId="4AAA2A00" w14:textId="77777777" w:rsidTr="00186A34">
        <w:trPr>
          <w:trHeight w:val="212"/>
          <w:jc w:val="center"/>
        </w:trPr>
        <w:tc>
          <w:tcPr>
            <w:tcW w:w="3152" w:type="dxa"/>
            <w:shd w:val="clear" w:color="auto" w:fill="auto"/>
            <w:noWrap/>
            <w:vAlign w:val="center"/>
            <w:hideMark/>
          </w:tcPr>
          <w:p w14:paraId="289DE83E" w14:textId="77777777" w:rsidR="00F757B6" w:rsidRPr="00F757B6" w:rsidRDefault="00F757B6" w:rsidP="00186A34">
            <w:pPr>
              <w:spacing w:after="0" w:line="240" w:lineRule="auto"/>
              <w:jc w:val="both"/>
              <w:rPr>
                <w:bCs/>
              </w:rPr>
            </w:pPr>
            <w:r w:rsidRPr="00F757B6">
              <w:rPr>
                <w:bCs/>
              </w:rPr>
              <w:t>AAA</w:t>
            </w:r>
          </w:p>
        </w:tc>
        <w:tc>
          <w:tcPr>
            <w:tcW w:w="1261" w:type="dxa"/>
            <w:vMerge/>
            <w:shd w:val="clear" w:color="auto" w:fill="auto"/>
            <w:vAlign w:val="center"/>
            <w:hideMark/>
          </w:tcPr>
          <w:p w14:paraId="4CE36518" w14:textId="77777777" w:rsidR="00F757B6" w:rsidRPr="00F757B6" w:rsidRDefault="00F757B6" w:rsidP="00186A34">
            <w:pPr>
              <w:spacing w:after="0" w:line="240" w:lineRule="auto"/>
              <w:jc w:val="both"/>
              <w:rPr>
                <w:bCs/>
              </w:rPr>
            </w:pPr>
          </w:p>
        </w:tc>
      </w:tr>
      <w:tr w:rsidR="00F757B6" w:rsidRPr="00F757B6" w14:paraId="55C796E8" w14:textId="77777777" w:rsidTr="00186A34">
        <w:trPr>
          <w:trHeight w:val="212"/>
          <w:jc w:val="center"/>
        </w:trPr>
        <w:tc>
          <w:tcPr>
            <w:tcW w:w="3152" w:type="dxa"/>
            <w:shd w:val="clear" w:color="auto" w:fill="auto"/>
            <w:noWrap/>
            <w:vAlign w:val="center"/>
            <w:hideMark/>
          </w:tcPr>
          <w:p w14:paraId="7D1A2B7F" w14:textId="77777777" w:rsidR="00F757B6" w:rsidRPr="00F757B6" w:rsidRDefault="00F757B6" w:rsidP="00186A34">
            <w:pPr>
              <w:spacing w:after="0" w:line="240" w:lineRule="auto"/>
              <w:jc w:val="both"/>
              <w:rPr>
                <w:bCs/>
              </w:rPr>
            </w:pPr>
            <w:r w:rsidRPr="00F757B6">
              <w:rPr>
                <w:bCs/>
              </w:rPr>
              <w:t>AAA-</w:t>
            </w:r>
          </w:p>
        </w:tc>
        <w:tc>
          <w:tcPr>
            <w:tcW w:w="1261" w:type="dxa"/>
            <w:vMerge/>
            <w:shd w:val="clear" w:color="auto" w:fill="auto"/>
            <w:vAlign w:val="center"/>
            <w:hideMark/>
          </w:tcPr>
          <w:p w14:paraId="70039DBF" w14:textId="77777777" w:rsidR="00F757B6" w:rsidRPr="00F757B6" w:rsidRDefault="00F757B6" w:rsidP="00186A34">
            <w:pPr>
              <w:spacing w:after="0" w:line="240" w:lineRule="auto"/>
              <w:jc w:val="both"/>
              <w:rPr>
                <w:bCs/>
              </w:rPr>
            </w:pPr>
          </w:p>
        </w:tc>
      </w:tr>
      <w:tr w:rsidR="00F757B6" w:rsidRPr="00F757B6" w14:paraId="6B2AF896" w14:textId="77777777" w:rsidTr="00186A34">
        <w:trPr>
          <w:trHeight w:val="212"/>
          <w:jc w:val="center"/>
        </w:trPr>
        <w:tc>
          <w:tcPr>
            <w:tcW w:w="3152" w:type="dxa"/>
            <w:shd w:val="clear" w:color="auto" w:fill="auto"/>
            <w:noWrap/>
            <w:vAlign w:val="center"/>
            <w:hideMark/>
          </w:tcPr>
          <w:p w14:paraId="64F5191F" w14:textId="77777777" w:rsidR="00F757B6" w:rsidRPr="00F757B6" w:rsidRDefault="00F757B6" w:rsidP="00186A34">
            <w:pPr>
              <w:spacing w:after="0" w:line="240" w:lineRule="auto"/>
              <w:jc w:val="both"/>
              <w:rPr>
                <w:bCs/>
              </w:rPr>
            </w:pPr>
            <w:r w:rsidRPr="00F757B6">
              <w:rPr>
                <w:bCs/>
              </w:rPr>
              <w:t>AA+</w:t>
            </w:r>
          </w:p>
        </w:tc>
        <w:tc>
          <w:tcPr>
            <w:tcW w:w="1261" w:type="dxa"/>
            <w:vMerge w:val="restart"/>
            <w:shd w:val="clear" w:color="auto" w:fill="auto"/>
            <w:vAlign w:val="center"/>
            <w:hideMark/>
          </w:tcPr>
          <w:p w14:paraId="29D1A81C" w14:textId="77777777" w:rsidR="00F757B6" w:rsidRPr="00F757B6" w:rsidRDefault="00F757B6" w:rsidP="00186A34">
            <w:pPr>
              <w:spacing w:after="0" w:line="240" w:lineRule="auto"/>
              <w:jc w:val="both"/>
              <w:rPr>
                <w:bCs/>
              </w:rPr>
            </w:pPr>
            <w:r w:rsidRPr="00F757B6">
              <w:rPr>
                <w:bCs/>
              </w:rPr>
              <w:t>5%</w:t>
            </w:r>
          </w:p>
        </w:tc>
      </w:tr>
      <w:tr w:rsidR="00F757B6" w:rsidRPr="00F757B6" w14:paraId="01054D73" w14:textId="77777777" w:rsidTr="00186A34">
        <w:trPr>
          <w:trHeight w:val="212"/>
          <w:jc w:val="center"/>
        </w:trPr>
        <w:tc>
          <w:tcPr>
            <w:tcW w:w="3152" w:type="dxa"/>
            <w:shd w:val="clear" w:color="auto" w:fill="auto"/>
            <w:noWrap/>
            <w:vAlign w:val="center"/>
            <w:hideMark/>
          </w:tcPr>
          <w:p w14:paraId="6A8F7818" w14:textId="77777777" w:rsidR="00F757B6" w:rsidRPr="00F757B6" w:rsidRDefault="00F757B6" w:rsidP="00186A34">
            <w:pPr>
              <w:spacing w:after="0" w:line="240" w:lineRule="auto"/>
              <w:jc w:val="both"/>
              <w:rPr>
                <w:bCs/>
              </w:rPr>
            </w:pPr>
            <w:r w:rsidRPr="00F757B6">
              <w:rPr>
                <w:bCs/>
              </w:rPr>
              <w:t>AA</w:t>
            </w:r>
          </w:p>
        </w:tc>
        <w:tc>
          <w:tcPr>
            <w:tcW w:w="1261" w:type="dxa"/>
            <w:vMerge/>
            <w:shd w:val="clear" w:color="auto" w:fill="auto"/>
            <w:vAlign w:val="center"/>
            <w:hideMark/>
          </w:tcPr>
          <w:p w14:paraId="1CFF1640" w14:textId="77777777" w:rsidR="00F757B6" w:rsidRPr="00F757B6" w:rsidRDefault="00F757B6" w:rsidP="00186A34">
            <w:pPr>
              <w:spacing w:after="0" w:line="240" w:lineRule="auto"/>
              <w:jc w:val="both"/>
              <w:rPr>
                <w:bCs/>
              </w:rPr>
            </w:pPr>
          </w:p>
        </w:tc>
      </w:tr>
      <w:tr w:rsidR="00F757B6" w:rsidRPr="00F757B6" w14:paraId="752EBF78" w14:textId="77777777" w:rsidTr="00186A34">
        <w:trPr>
          <w:trHeight w:val="212"/>
          <w:jc w:val="center"/>
        </w:trPr>
        <w:tc>
          <w:tcPr>
            <w:tcW w:w="3152" w:type="dxa"/>
            <w:shd w:val="clear" w:color="auto" w:fill="auto"/>
            <w:noWrap/>
            <w:vAlign w:val="center"/>
            <w:hideMark/>
          </w:tcPr>
          <w:p w14:paraId="4378F118" w14:textId="77777777" w:rsidR="00F757B6" w:rsidRPr="00F757B6" w:rsidRDefault="00F757B6" w:rsidP="00186A34">
            <w:pPr>
              <w:spacing w:after="0" w:line="240" w:lineRule="auto"/>
              <w:jc w:val="both"/>
              <w:rPr>
                <w:bCs/>
              </w:rPr>
            </w:pPr>
            <w:r w:rsidRPr="00F757B6">
              <w:rPr>
                <w:bCs/>
              </w:rPr>
              <w:t>AA-</w:t>
            </w:r>
          </w:p>
        </w:tc>
        <w:tc>
          <w:tcPr>
            <w:tcW w:w="1261" w:type="dxa"/>
            <w:vMerge/>
            <w:shd w:val="clear" w:color="auto" w:fill="auto"/>
            <w:vAlign w:val="center"/>
            <w:hideMark/>
          </w:tcPr>
          <w:p w14:paraId="11C60807" w14:textId="77777777" w:rsidR="00F757B6" w:rsidRPr="00F757B6" w:rsidRDefault="00F757B6" w:rsidP="00186A34">
            <w:pPr>
              <w:spacing w:after="0" w:line="240" w:lineRule="auto"/>
              <w:jc w:val="both"/>
              <w:rPr>
                <w:bCs/>
              </w:rPr>
            </w:pPr>
          </w:p>
        </w:tc>
      </w:tr>
      <w:tr w:rsidR="00DD60DD" w:rsidRPr="00F757B6" w14:paraId="53CA5B09" w14:textId="77777777" w:rsidTr="00186A34">
        <w:trPr>
          <w:trHeight w:val="50"/>
          <w:jc w:val="center"/>
        </w:trPr>
        <w:tc>
          <w:tcPr>
            <w:tcW w:w="3152" w:type="dxa"/>
            <w:shd w:val="clear" w:color="auto" w:fill="auto"/>
            <w:noWrap/>
            <w:vAlign w:val="center"/>
          </w:tcPr>
          <w:p w14:paraId="1D745103" w14:textId="77777777" w:rsidR="00DD60DD" w:rsidRPr="00F757B6" w:rsidRDefault="00DD60DD" w:rsidP="00186A34">
            <w:pPr>
              <w:spacing w:after="0" w:line="240" w:lineRule="auto"/>
              <w:jc w:val="both"/>
              <w:rPr>
                <w:bCs/>
              </w:rPr>
            </w:pPr>
            <w:r w:rsidRPr="00F757B6">
              <w:rPr>
                <w:bCs/>
              </w:rPr>
              <w:t>A+</w:t>
            </w:r>
          </w:p>
        </w:tc>
        <w:tc>
          <w:tcPr>
            <w:tcW w:w="1261" w:type="dxa"/>
            <w:vMerge w:val="restart"/>
            <w:shd w:val="clear" w:color="auto" w:fill="auto"/>
            <w:vAlign w:val="center"/>
          </w:tcPr>
          <w:p w14:paraId="1254A1A8" w14:textId="77777777" w:rsidR="00DD60DD" w:rsidRPr="00F757B6" w:rsidRDefault="00DD60DD" w:rsidP="00186A34">
            <w:pPr>
              <w:spacing w:after="0" w:line="240" w:lineRule="auto"/>
              <w:jc w:val="both"/>
              <w:rPr>
                <w:bCs/>
              </w:rPr>
            </w:pPr>
            <w:r w:rsidRPr="00F757B6">
              <w:rPr>
                <w:bCs/>
              </w:rPr>
              <w:t>0%</w:t>
            </w:r>
          </w:p>
        </w:tc>
      </w:tr>
      <w:tr w:rsidR="00DD60DD" w:rsidRPr="00F757B6" w14:paraId="69F407E4" w14:textId="77777777" w:rsidTr="00186A34">
        <w:trPr>
          <w:trHeight w:val="50"/>
          <w:jc w:val="center"/>
        </w:trPr>
        <w:tc>
          <w:tcPr>
            <w:tcW w:w="3152" w:type="dxa"/>
            <w:shd w:val="clear" w:color="auto" w:fill="auto"/>
            <w:noWrap/>
            <w:vAlign w:val="center"/>
          </w:tcPr>
          <w:p w14:paraId="6DB022F6" w14:textId="70F3185B" w:rsidR="00DD60DD" w:rsidRPr="00F757B6" w:rsidRDefault="00DD60DD" w:rsidP="00186A34">
            <w:pPr>
              <w:spacing w:after="0" w:line="240" w:lineRule="auto"/>
              <w:jc w:val="both"/>
              <w:rPr>
                <w:bCs/>
              </w:rPr>
            </w:pPr>
            <w:r>
              <w:rPr>
                <w:bCs/>
              </w:rPr>
              <w:t>A</w:t>
            </w:r>
          </w:p>
        </w:tc>
        <w:tc>
          <w:tcPr>
            <w:tcW w:w="1261" w:type="dxa"/>
            <w:vMerge/>
            <w:shd w:val="clear" w:color="auto" w:fill="auto"/>
            <w:vAlign w:val="center"/>
          </w:tcPr>
          <w:p w14:paraId="193A3AF2" w14:textId="77777777" w:rsidR="00DD60DD" w:rsidRPr="00F757B6" w:rsidRDefault="00DD60DD" w:rsidP="00186A34">
            <w:pPr>
              <w:spacing w:after="0" w:line="240" w:lineRule="auto"/>
              <w:jc w:val="both"/>
              <w:rPr>
                <w:bCs/>
              </w:rPr>
            </w:pPr>
          </w:p>
        </w:tc>
      </w:tr>
      <w:tr w:rsidR="00DD60DD" w:rsidRPr="00F757B6" w14:paraId="32A14C26" w14:textId="77777777" w:rsidTr="00186A34">
        <w:trPr>
          <w:trHeight w:val="50"/>
          <w:jc w:val="center"/>
        </w:trPr>
        <w:tc>
          <w:tcPr>
            <w:tcW w:w="3152" w:type="dxa"/>
            <w:shd w:val="clear" w:color="auto" w:fill="auto"/>
            <w:noWrap/>
            <w:vAlign w:val="center"/>
          </w:tcPr>
          <w:p w14:paraId="4928DC74" w14:textId="38FA50FF" w:rsidR="00DD60DD" w:rsidRPr="00F757B6" w:rsidRDefault="00DD60DD" w:rsidP="00186A34">
            <w:pPr>
              <w:spacing w:after="0" w:line="240" w:lineRule="auto"/>
              <w:jc w:val="both"/>
              <w:rPr>
                <w:bCs/>
              </w:rPr>
            </w:pPr>
            <w:r>
              <w:rPr>
                <w:bCs/>
              </w:rPr>
              <w:t>A-</w:t>
            </w:r>
          </w:p>
        </w:tc>
        <w:tc>
          <w:tcPr>
            <w:tcW w:w="1261" w:type="dxa"/>
            <w:vMerge/>
            <w:shd w:val="clear" w:color="auto" w:fill="auto"/>
            <w:vAlign w:val="center"/>
          </w:tcPr>
          <w:p w14:paraId="3F9E2FEC" w14:textId="77777777" w:rsidR="00DD60DD" w:rsidRPr="00F757B6" w:rsidRDefault="00DD60DD" w:rsidP="00186A34">
            <w:pPr>
              <w:spacing w:after="0" w:line="240" w:lineRule="auto"/>
              <w:jc w:val="both"/>
              <w:rPr>
                <w:bCs/>
              </w:rPr>
            </w:pPr>
          </w:p>
        </w:tc>
      </w:tr>
    </w:tbl>
    <w:p w14:paraId="3AB099ED" w14:textId="77777777" w:rsidR="00186A34" w:rsidRDefault="00186A34" w:rsidP="00F757B6">
      <w:pPr>
        <w:spacing w:after="120" w:line="360" w:lineRule="auto"/>
        <w:jc w:val="both"/>
        <w:rPr>
          <w:bCs/>
        </w:rPr>
      </w:pPr>
      <w:bookmarkStart w:id="93" w:name="_Toc93078902"/>
    </w:p>
    <w:p w14:paraId="7F6B5AAB" w14:textId="77777777" w:rsidR="00186A34" w:rsidRPr="00D14A23" w:rsidRDefault="00186A34" w:rsidP="00186A34">
      <w:pPr>
        <w:pStyle w:val="Ttulo3"/>
        <w:spacing w:before="0" w:after="120" w:line="360" w:lineRule="auto"/>
        <w:jc w:val="both"/>
        <w:rPr>
          <w:rFonts w:ascii="Calibri" w:hAnsi="Calibri"/>
          <w:color w:val="auto"/>
        </w:rPr>
      </w:pPr>
      <w:bookmarkStart w:id="94" w:name="_Toc85105034"/>
      <w:bookmarkStart w:id="95" w:name="_Toc92886543"/>
      <w:bookmarkStart w:id="96" w:name="_Toc93572781"/>
      <w:bookmarkStart w:id="97" w:name="_Toc93669193"/>
      <w:bookmarkStart w:id="98" w:name="_Toc98164923"/>
      <w:bookmarkEnd w:id="93"/>
      <w:r>
        <w:rPr>
          <w:rFonts w:ascii="Calibri" w:hAnsi="Calibri"/>
          <w:color w:val="000000"/>
        </w:rPr>
        <w:t>1.4.</w:t>
      </w:r>
      <w:r w:rsidRPr="00D14A23">
        <w:rPr>
          <w:rFonts w:ascii="Calibri" w:hAnsi="Calibri"/>
          <w:color w:val="auto"/>
        </w:rPr>
        <w:t xml:space="preserve"> </w:t>
      </w:r>
      <w:bookmarkEnd w:id="94"/>
      <w:r w:rsidRPr="00D14A23">
        <w:rPr>
          <w:rFonts w:ascii="Calibri" w:hAnsi="Calibri"/>
          <w:color w:val="auto"/>
        </w:rPr>
        <w:t>Cobertura de asignación</w:t>
      </w:r>
      <w:bookmarkEnd w:id="95"/>
      <w:bookmarkEnd w:id="96"/>
      <w:bookmarkEnd w:id="97"/>
      <w:bookmarkEnd w:id="98"/>
    </w:p>
    <w:p w14:paraId="478D5E72" w14:textId="77777777" w:rsidR="00F757B6" w:rsidRPr="00F757B6" w:rsidRDefault="00F757B6" w:rsidP="00F757B6">
      <w:pPr>
        <w:spacing w:after="120" w:line="360" w:lineRule="auto"/>
        <w:jc w:val="both"/>
        <w:rPr>
          <w:bCs/>
        </w:rPr>
      </w:pPr>
      <w:r w:rsidRPr="00F757B6">
        <w:rPr>
          <w:bCs/>
        </w:rPr>
        <w:t xml:space="preserve">La Cobertura de Asignación se define como la puntuación final de todas las participantes y que determinará la proporción de asignación de cartera junto con las cotas. </w:t>
      </w:r>
    </w:p>
    <w:p w14:paraId="125FAC9C" w14:textId="77777777" w:rsidR="00F757B6" w:rsidRPr="00F757B6" w:rsidRDefault="00F757B6" w:rsidP="00F757B6">
      <w:pPr>
        <w:spacing w:after="120" w:line="360" w:lineRule="auto"/>
        <w:jc w:val="both"/>
        <w:rPr>
          <w:bCs/>
        </w:rPr>
      </w:pPr>
      <w:r w:rsidRPr="00F757B6">
        <w:rPr>
          <w:bCs/>
        </w:rPr>
        <w:t xml:space="preserve">Esta variable de Cobertura de Asignación se obtendrá de la suma de las puntuaciones ponderadas obtenidas en los 3 componentes principales definidos: Riesgo Financieros - 35%; Volatilidad de Indicadores Financieros 15% y Aspectos Cualitativos 50%.  </w:t>
      </w:r>
    </w:p>
    <w:p w14:paraId="788F9884" w14:textId="77777777" w:rsidR="00186A34" w:rsidRPr="00127C03" w:rsidRDefault="00186A34" w:rsidP="00186A34">
      <w:pPr>
        <w:pStyle w:val="Ttulo3"/>
        <w:spacing w:before="0" w:after="120" w:line="360" w:lineRule="auto"/>
        <w:jc w:val="both"/>
        <w:rPr>
          <w:rFonts w:ascii="Calibri" w:hAnsi="Calibri"/>
          <w:color w:val="000000"/>
        </w:rPr>
      </w:pPr>
      <w:bookmarkStart w:id="99" w:name="_Toc85105035"/>
      <w:bookmarkStart w:id="100" w:name="_Toc92886544"/>
      <w:bookmarkStart w:id="101" w:name="_Toc93572782"/>
      <w:bookmarkStart w:id="102" w:name="_Toc93669194"/>
      <w:bookmarkStart w:id="103" w:name="_Toc98164924"/>
      <w:r>
        <w:rPr>
          <w:rFonts w:ascii="Calibri" w:hAnsi="Calibri"/>
          <w:color w:val="000000"/>
        </w:rPr>
        <w:t>1.5.</w:t>
      </w:r>
      <w:r w:rsidRPr="00127C03">
        <w:rPr>
          <w:rFonts w:ascii="Calibri" w:hAnsi="Calibri"/>
          <w:color w:val="000000"/>
        </w:rPr>
        <w:t xml:space="preserve"> Asignación de cartera</w:t>
      </w:r>
      <w:bookmarkEnd w:id="99"/>
      <w:bookmarkEnd w:id="100"/>
      <w:bookmarkEnd w:id="101"/>
      <w:bookmarkEnd w:id="102"/>
      <w:bookmarkEnd w:id="103"/>
    </w:p>
    <w:p w14:paraId="36F79208" w14:textId="77777777" w:rsidR="00F757B6" w:rsidRPr="00F757B6" w:rsidRDefault="00F757B6" w:rsidP="00F757B6">
      <w:pPr>
        <w:spacing w:after="120" w:line="360" w:lineRule="auto"/>
        <w:jc w:val="both"/>
        <w:rPr>
          <w:bCs/>
        </w:rPr>
      </w:pPr>
      <w:r w:rsidRPr="00F757B6">
        <w:rPr>
          <w:bCs/>
        </w:rPr>
        <w:t>A la finalización de la vigencia de las pólizas se considerará como cartera a asignar el 100% de los montos desembolsados como también el valor de garantías que el BIESS mantenga por préstamos hipotecarios; mientras que, de existir una terminación anticipada de la póliza con una de las aseguradoras, la cartera a asignar será aquella a la que dicha aseguradora se encontraba otorgando cobertura a la fecha de terminación de la relación comercial.</w:t>
      </w:r>
    </w:p>
    <w:p w14:paraId="5F09F3A8" w14:textId="77777777" w:rsidR="00F757B6" w:rsidRPr="00F757B6" w:rsidRDefault="00F757B6" w:rsidP="00F757B6">
      <w:pPr>
        <w:spacing w:after="120" w:line="360" w:lineRule="auto"/>
        <w:jc w:val="both"/>
        <w:rPr>
          <w:bCs/>
        </w:rPr>
      </w:pPr>
      <w:r w:rsidRPr="00F757B6">
        <w:rPr>
          <w:bCs/>
        </w:rPr>
        <w:t xml:space="preserve">En este sentido, previo al proceso de asignación de cartera se debe analizar la capacidad de respuesta de las empresas aseguradoras participantes que ya tengan parte de la cartera hipotecaria asignada. </w:t>
      </w:r>
    </w:p>
    <w:p w14:paraId="63553BF2" w14:textId="77777777" w:rsidR="00F757B6" w:rsidRPr="00F757B6" w:rsidRDefault="00F757B6" w:rsidP="00F757B6">
      <w:pPr>
        <w:spacing w:after="120" w:line="360" w:lineRule="auto"/>
        <w:jc w:val="both"/>
        <w:rPr>
          <w:bCs/>
        </w:rPr>
      </w:pPr>
      <w:r w:rsidRPr="00F757B6">
        <w:rPr>
          <w:bCs/>
        </w:rPr>
        <w:t>Las empresas deberán cubrir con su patrimonio técnico el monto total de la siniestralidad asegurada más una desviación estándar, de acuerdo con la siguiente expresión:</w:t>
      </w:r>
    </w:p>
    <w:p w14:paraId="394D514F" w14:textId="77777777" w:rsidR="00F757B6" w:rsidRPr="00F757B6" w:rsidRDefault="00BA3A43" w:rsidP="00F757B6">
      <w:pPr>
        <w:spacing w:after="120" w:line="360" w:lineRule="auto"/>
        <w:jc w:val="both"/>
        <w:rPr>
          <w:bCs/>
        </w:rPr>
      </w:pPr>
      <m:oMathPara>
        <m:oMath>
          <m:nary>
            <m:naryPr>
              <m:chr m:val="∑"/>
              <m:limLoc m:val="subSup"/>
              <m:supHide m:val="1"/>
              <m:ctrlPr>
                <w:rPr>
                  <w:rFonts w:ascii="Cambria Math" w:hAnsi="Cambria Math"/>
                  <w:bCs/>
                </w:rPr>
              </m:ctrlPr>
            </m:naryPr>
            <m:sub>
              <m:r>
                <m:rPr>
                  <m:sty m:val="p"/>
                </m:rPr>
                <w:rPr>
                  <w:rFonts w:ascii="Cambria Math" w:hAnsi="Cambria Math"/>
                </w:rPr>
                <m:t>j</m:t>
              </m:r>
            </m:sub>
            <m:sup/>
            <m:e>
              <m:d>
                <m:dPr>
                  <m:ctrlPr>
                    <w:rPr>
                      <w:rFonts w:ascii="Cambria Math" w:hAnsi="Cambria Math"/>
                      <w:bCs/>
                    </w:rPr>
                  </m:ctrlPr>
                </m:dPr>
                <m:e>
                  <m:sSub>
                    <m:sSubPr>
                      <m:ctrlPr>
                        <w:rPr>
                          <w:rFonts w:ascii="Cambria Math" w:hAnsi="Cambria Math"/>
                          <w:bCs/>
                        </w:rPr>
                      </m:ctrlPr>
                    </m:sSubPr>
                    <m:e>
                      <m:r>
                        <m:rPr>
                          <m:sty m:val="p"/>
                        </m:rPr>
                        <w:rPr>
                          <w:rFonts w:ascii="Cambria Math" w:hAnsi="Cambria Math"/>
                        </w:rPr>
                        <m:t>τ</m:t>
                      </m:r>
                    </m:e>
                    <m:sub>
                      <m:r>
                        <m:rPr>
                          <m:sty m:val="p"/>
                        </m:rPr>
                        <w:rPr>
                          <w:rFonts w:ascii="Cambria Math" w:hAnsi="Cambria Math"/>
                        </w:rPr>
                        <m:t>j</m:t>
                      </m:r>
                    </m:sub>
                  </m:sSub>
                  <m:r>
                    <m:rPr>
                      <m:sty m:val="p"/>
                    </m:rPr>
                    <w:rPr>
                      <w:rFonts w:ascii="Cambria Math" w:hAnsi="Cambria Math"/>
                    </w:rPr>
                    <m:t>+</m:t>
                  </m:r>
                  <m:sSub>
                    <m:sSubPr>
                      <m:ctrlPr>
                        <w:rPr>
                          <w:rFonts w:ascii="Cambria Math" w:hAnsi="Cambria Math"/>
                          <w:bCs/>
                        </w:rPr>
                      </m:ctrlPr>
                    </m:sSubPr>
                    <m:e>
                      <m:r>
                        <m:rPr>
                          <m:sty m:val="p"/>
                        </m:rPr>
                        <w:rPr>
                          <w:rFonts w:ascii="Cambria Math" w:hAnsi="Cambria Math"/>
                        </w:rPr>
                        <m:t>σ</m:t>
                      </m:r>
                    </m:e>
                    <m:sub>
                      <m:sSub>
                        <m:sSubPr>
                          <m:ctrlPr>
                            <w:rPr>
                              <w:rFonts w:ascii="Cambria Math" w:hAnsi="Cambria Math"/>
                              <w:bCs/>
                            </w:rPr>
                          </m:ctrlPr>
                        </m:sSubPr>
                        <m:e>
                          <m:r>
                            <m:rPr>
                              <m:sty m:val="p"/>
                            </m:rPr>
                            <w:rPr>
                              <w:rFonts w:ascii="Cambria Math" w:hAnsi="Cambria Math"/>
                            </w:rPr>
                            <m:t>τ</m:t>
                          </m:r>
                        </m:e>
                        <m:sub>
                          <m:r>
                            <m:rPr>
                              <m:sty m:val="p"/>
                            </m:rPr>
                            <w:rPr>
                              <w:rFonts w:ascii="Cambria Math" w:hAnsi="Cambria Math"/>
                            </w:rPr>
                            <m:t>j</m:t>
                          </m:r>
                        </m:sub>
                      </m:sSub>
                    </m:sub>
                  </m:sSub>
                </m:e>
              </m:d>
              <m:r>
                <m:rPr>
                  <m:sty m:val="p"/>
                </m:rPr>
                <w:rPr>
                  <w:rFonts w:ascii="Cambria Math" w:hAnsi="Cambria Math"/>
                </w:rPr>
                <m:t>*</m:t>
              </m:r>
              <m:sSub>
                <m:sSubPr>
                  <m:ctrlPr>
                    <w:rPr>
                      <w:rFonts w:ascii="Cambria Math" w:hAnsi="Cambria Math"/>
                      <w:bCs/>
                    </w:rPr>
                  </m:ctrlPr>
                </m:sSubPr>
                <m:e>
                  <m:r>
                    <m:rPr>
                      <m:sty m:val="p"/>
                    </m:rPr>
                    <w:rPr>
                      <w:rFonts w:ascii="Cambria Math" w:hAnsi="Cambria Math"/>
                    </w:rPr>
                    <m:t>KA</m:t>
                  </m:r>
                </m:e>
                <m:sub>
                  <m:r>
                    <m:rPr>
                      <m:sty m:val="p"/>
                    </m:rPr>
                    <w:rPr>
                      <w:rFonts w:ascii="Cambria Math" w:hAnsi="Cambria Math"/>
                    </w:rPr>
                    <m:t>ij</m:t>
                  </m:r>
                </m:sub>
              </m:sSub>
            </m:e>
          </m:nary>
          <m:r>
            <m:rPr>
              <m:sty m:val="p"/>
            </m:rPr>
            <w:rPr>
              <w:rFonts w:ascii="Cambria Math" w:hAnsi="Cambria Math"/>
            </w:rPr>
            <m:t>≤</m:t>
          </m:r>
          <m:sSub>
            <m:sSubPr>
              <m:ctrlPr>
                <w:rPr>
                  <w:rFonts w:ascii="Cambria Math" w:hAnsi="Cambria Math"/>
                  <w:bCs/>
                </w:rPr>
              </m:ctrlPr>
            </m:sSubPr>
            <m:e>
              <m:r>
                <m:rPr>
                  <m:sty m:val="p"/>
                </m:rPr>
                <w:rPr>
                  <w:rFonts w:ascii="Cambria Math" w:hAnsi="Cambria Math"/>
                </w:rPr>
                <m:t>PT</m:t>
              </m:r>
            </m:e>
            <m:sub>
              <m:r>
                <m:rPr>
                  <m:sty m:val="p"/>
                </m:rPr>
                <w:rPr>
                  <w:rFonts w:ascii="Cambria Math" w:hAnsi="Cambria Math"/>
                </w:rPr>
                <m:t>i</m:t>
              </m:r>
            </m:sub>
          </m:sSub>
          <m:r>
            <m:rPr>
              <m:sty m:val="p"/>
            </m:rPr>
            <w:rPr>
              <w:rFonts w:ascii="Cambria Math" w:hAnsi="Cambria Math"/>
            </w:rPr>
            <m:t xml:space="preserve">                         (1)</m:t>
          </m:r>
        </m:oMath>
      </m:oMathPara>
    </w:p>
    <w:p w14:paraId="1B14D2D7" w14:textId="77777777" w:rsidR="00F757B6" w:rsidRPr="00F757B6" w:rsidRDefault="00F757B6" w:rsidP="00F757B6">
      <w:pPr>
        <w:spacing w:after="120" w:line="360" w:lineRule="auto"/>
        <w:jc w:val="both"/>
        <w:rPr>
          <w:bCs/>
        </w:rPr>
      </w:pPr>
      <w:r w:rsidRPr="00F757B6">
        <w:rPr>
          <w:bCs/>
        </w:rPr>
        <w:t xml:space="preserve">Donde: </w:t>
      </w:r>
      <m:oMath>
        <m:sSub>
          <m:sSubPr>
            <m:ctrlPr>
              <w:rPr>
                <w:rFonts w:ascii="Cambria Math" w:hAnsi="Cambria Math"/>
                <w:bCs/>
              </w:rPr>
            </m:ctrlPr>
          </m:sSubPr>
          <m:e>
            <m:r>
              <m:rPr>
                <m:sty m:val="p"/>
              </m:rPr>
              <w:rPr>
                <w:rFonts w:ascii="Cambria Math" w:hAnsi="Cambria Math"/>
              </w:rPr>
              <m:t>τ</m:t>
            </m:r>
          </m:e>
          <m:sub>
            <m:r>
              <m:rPr>
                <m:sty m:val="p"/>
              </m:rPr>
              <w:rPr>
                <w:rFonts w:ascii="Cambria Math" w:hAnsi="Cambria Math"/>
              </w:rPr>
              <m:t>j</m:t>
            </m:r>
          </m:sub>
        </m:sSub>
      </m:oMath>
      <w:r w:rsidRPr="00F757B6">
        <w:rPr>
          <w:bCs/>
        </w:rPr>
        <w:t xml:space="preserve"> es la tasa de siniestralidad promedio anual del ramo j; </w:t>
      </w:r>
      <m:oMath>
        <m:sSub>
          <m:sSubPr>
            <m:ctrlPr>
              <w:rPr>
                <w:rFonts w:ascii="Cambria Math" w:hAnsi="Cambria Math"/>
                <w:bCs/>
              </w:rPr>
            </m:ctrlPr>
          </m:sSubPr>
          <m:e>
            <m:r>
              <m:rPr>
                <m:sty m:val="p"/>
              </m:rPr>
              <w:rPr>
                <w:rFonts w:ascii="Cambria Math" w:hAnsi="Cambria Math"/>
              </w:rPr>
              <m:t>σ</m:t>
            </m:r>
          </m:e>
          <m:sub>
            <m:sSub>
              <m:sSubPr>
                <m:ctrlPr>
                  <w:rPr>
                    <w:rFonts w:ascii="Cambria Math" w:hAnsi="Cambria Math"/>
                    <w:bCs/>
                  </w:rPr>
                </m:ctrlPr>
              </m:sSubPr>
              <m:e>
                <m:r>
                  <m:rPr>
                    <m:sty m:val="p"/>
                  </m:rPr>
                  <w:rPr>
                    <w:rFonts w:ascii="Cambria Math" w:hAnsi="Cambria Math"/>
                  </w:rPr>
                  <m:t>τ</m:t>
                </m:r>
              </m:e>
              <m:sub>
                <m:r>
                  <m:rPr>
                    <m:sty m:val="p"/>
                  </m:rPr>
                  <w:rPr>
                    <w:rFonts w:ascii="Cambria Math" w:hAnsi="Cambria Math"/>
                  </w:rPr>
                  <m:t>j</m:t>
                </m:r>
              </m:sub>
            </m:sSub>
          </m:sub>
        </m:sSub>
      </m:oMath>
      <w:r w:rsidRPr="00F757B6">
        <w:rPr>
          <w:bCs/>
        </w:rPr>
        <w:t xml:space="preserve"> es la desviación estándar de la tasa de siniestralidad promedio anual de la cobertura j; </w:t>
      </w:r>
      <m:oMath>
        <m:sSub>
          <m:sSubPr>
            <m:ctrlPr>
              <w:rPr>
                <w:rFonts w:ascii="Cambria Math" w:hAnsi="Cambria Math"/>
                <w:bCs/>
              </w:rPr>
            </m:ctrlPr>
          </m:sSubPr>
          <m:e>
            <m:r>
              <m:rPr>
                <m:sty m:val="p"/>
              </m:rPr>
              <w:rPr>
                <w:rFonts w:ascii="Cambria Math" w:hAnsi="Cambria Math"/>
              </w:rPr>
              <m:t>KA</m:t>
            </m:r>
          </m:e>
          <m:sub>
            <m:r>
              <m:rPr>
                <m:sty m:val="p"/>
              </m:rPr>
              <w:rPr>
                <w:rFonts w:ascii="Cambria Math" w:hAnsi="Cambria Math"/>
              </w:rPr>
              <m:t>ij</m:t>
            </m:r>
          </m:sub>
        </m:sSub>
      </m:oMath>
      <w:r w:rsidRPr="00F757B6">
        <w:rPr>
          <w:bCs/>
        </w:rPr>
        <w:t xml:space="preserve"> es el monto de la cartera de la cobertura j asignada a la empresa i; y, </w:t>
      </w:r>
      <m:oMath>
        <m:sSub>
          <m:sSubPr>
            <m:ctrlPr>
              <w:rPr>
                <w:rFonts w:ascii="Cambria Math" w:hAnsi="Cambria Math"/>
                <w:bCs/>
              </w:rPr>
            </m:ctrlPr>
          </m:sSubPr>
          <m:e>
            <m:r>
              <m:rPr>
                <m:sty m:val="p"/>
              </m:rPr>
              <w:rPr>
                <w:rFonts w:ascii="Cambria Math" w:hAnsi="Cambria Math"/>
              </w:rPr>
              <m:t>PT</m:t>
            </m:r>
          </m:e>
          <m:sub>
            <m:r>
              <m:rPr>
                <m:sty m:val="p"/>
              </m:rPr>
              <w:rPr>
                <w:rFonts w:ascii="Cambria Math" w:hAnsi="Cambria Math"/>
              </w:rPr>
              <m:t>i</m:t>
            </m:r>
          </m:sub>
        </m:sSub>
      </m:oMath>
      <w:r w:rsidRPr="00F757B6">
        <w:rPr>
          <w:bCs/>
        </w:rPr>
        <w:t xml:space="preserve"> es el patrimonio técnico de la empresa i. La comprobación anterior se debe realizar para todas las participantes con asignación de cartera vigente, es decir que: todas aquellas empresas i cuya </w:t>
      </w:r>
      <m:oMath>
        <m:sSub>
          <m:sSubPr>
            <m:ctrlPr>
              <w:rPr>
                <w:rFonts w:ascii="Cambria Math" w:hAnsi="Cambria Math"/>
                <w:bCs/>
              </w:rPr>
            </m:ctrlPr>
          </m:sSubPr>
          <m:e>
            <m:r>
              <m:rPr>
                <m:sty m:val="p"/>
              </m:rPr>
              <w:rPr>
                <w:rFonts w:ascii="Cambria Math" w:hAnsi="Cambria Math"/>
              </w:rPr>
              <m:t>KA</m:t>
            </m:r>
          </m:e>
          <m:sub>
            <m:r>
              <m:rPr>
                <m:sty m:val="p"/>
              </m:rPr>
              <w:rPr>
                <w:rFonts w:ascii="Cambria Math" w:hAnsi="Cambria Math"/>
              </w:rPr>
              <m:t>ij</m:t>
            </m:r>
          </m:sub>
        </m:sSub>
        <m:r>
          <m:rPr>
            <m:sty m:val="p"/>
          </m:rPr>
          <w:rPr>
            <w:rFonts w:ascii="Cambria Math" w:hAnsi="Cambria Math"/>
          </w:rPr>
          <m:t>&gt;0</m:t>
        </m:r>
      </m:oMath>
      <w:r w:rsidRPr="00F757B6">
        <w:rPr>
          <w:bCs/>
        </w:rPr>
        <w:t xml:space="preserve"> y forma parte del monitoreo periódico que realiza el banco para asegurar la cobertura de riesgos y el mayor beneficio de los afiliados al IESS.</w:t>
      </w:r>
    </w:p>
    <w:p w14:paraId="7526CD65" w14:textId="77777777" w:rsidR="00F757B6" w:rsidRPr="00F757B6" w:rsidRDefault="00F757B6" w:rsidP="00F757B6">
      <w:pPr>
        <w:spacing w:after="120" w:line="360" w:lineRule="auto"/>
        <w:jc w:val="both"/>
        <w:rPr>
          <w:bCs/>
        </w:rPr>
      </w:pPr>
      <w:r w:rsidRPr="00F757B6">
        <w:rPr>
          <w:bCs/>
        </w:rPr>
        <w:t>El banco dejará de otorgar nueva cartera y de ofertar a los afiliados las empresas que, al momento de aplicación del presente instructivo o durante los monitoreos periódicos, incumplan con la condición (1). Por otro lado, las empresas participantes en el presente proceso de selección que no tengan cartera asignada durante la presente etapa del proceso y aquellas que cumplan con la condición (1), cuentan con las condiciones necesarias para recibir asignación de cartera por lo que continúan con el proceso. En este sentido, se determina el límite de asignación de cartera para cada una de estas empresas, tomando en consideración el patrimonio técnico de la empresa, la cartera ya asignada, la tasa de siniestralidad y su desviación por cobertura y un 10% adicional de holgura que cubra el crecimiento potencial de la cartera y la asignación adicional de cartera por elección de los afiliados; de acuerdo con la siguiente expresión:</w:t>
      </w:r>
    </w:p>
    <w:p w14:paraId="3232B552" w14:textId="77777777" w:rsidR="00F757B6" w:rsidRPr="00F757B6" w:rsidRDefault="00BA3A43" w:rsidP="00F757B6">
      <w:pPr>
        <w:spacing w:after="120" w:line="360" w:lineRule="auto"/>
        <w:jc w:val="both"/>
        <w:rPr>
          <w:bCs/>
        </w:rPr>
      </w:pPr>
      <m:oMathPara>
        <m:oMath>
          <m:sSub>
            <m:sSubPr>
              <m:ctrlPr>
                <w:rPr>
                  <w:rFonts w:ascii="Cambria Math" w:hAnsi="Cambria Math"/>
                  <w:bCs/>
                </w:rPr>
              </m:ctrlPr>
            </m:sSubPr>
            <m:e>
              <m:r>
                <m:rPr>
                  <m:sty m:val="p"/>
                </m:rPr>
                <w:rPr>
                  <w:rFonts w:ascii="Cambria Math" w:hAnsi="Cambria Math"/>
                </w:rPr>
                <m:t>Cota</m:t>
              </m:r>
            </m:e>
            <m:sub>
              <m:r>
                <m:rPr>
                  <m:sty m:val="p"/>
                </m:rPr>
                <w:rPr>
                  <w:rFonts w:ascii="Cambria Math" w:hAnsi="Cambria Math"/>
                </w:rPr>
                <m:t>i</m:t>
              </m:r>
            </m:sub>
          </m:sSub>
          <m:r>
            <m:rPr>
              <m:sty m:val="p"/>
            </m:rPr>
            <w:rPr>
              <w:rFonts w:ascii="Cambria Math" w:hAnsi="Cambria Math"/>
            </w:rPr>
            <m:t xml:space="preserve"> = </m:t>
          </m:r>
          <m:f>
            <m:fPr>
              <m:ctrlPr>
                <w:rPr>
                  <w:rFonts w:ascii="Cambria Math" w:hAnsi="Cambria Math"/>
                  <w:bCs/>
                </w:rPr>
              </m:ctrlPr>
            </m:fPr>
            <m:num>
              <m:r>
                <m:rPr>
                  <m:sty m:val="p"/>
                </m:rPr>
                <w:rPr>
                  <w:rFonts w:ascii="Cambria Math" w:hAnsi="Cambria Math"/>
                </w:rPr>
                <m:t>Max</m:t>
              </m:r>
              <m:d>
                <m:dPr>
                  <m:ctrlPr>
                    <w:rPr>
                      <w:rFonts w:ascii="Cambria Math" w:hAnsi="Cambria Math"/>
                      <w:bCs/>
                    </w:rPr>
                  </m:ctrlPr>
                </m:dPr>
                <m:e>
                  <m:r>
                    <m:rPr>
                      <m:sty m:val="p"/>
                    </m:rPr>
                    <w:rPr>
                      <w:rFonts w:ascii="Cambria Math" w:hAnsi="Cambria Math"/>
                    </w:rPr>
                    <m:t xml:space="preserve">0 ; </m:t>
                  </m:r>
                  <m:sSub>
                    <m:sSubPr>
                      <m:ctrlPr>
                        <w:rPr>
                          <w:rFonts w:ascii="Cambria Math" w:hAnsi="Cambria Math"/>
                          <w:bCs/>
                        </w:rPr>
                      </m:ctrlPr>
                    </m:sSubPr>
                    <m:e>
                      <m:r>
                        <m:rPr>
                          <m:sty m:val="p"/>
                        </m:rPr>
                        <w:rPr>
                          <w:rFonts w:ascii="Cambria Math" w:hAnsi="Cambria Math"/>
                        </w:rPr>
                        <m:t>PT</m:t>
                      </m:r>
                    </m:e>
                    <m:sub>
                      <m:r>
                        <m:rPr>
                          <m:sty m:val="p"/>
                        </m:rPr>
                        <w:rPr>
                          <w:rFonts w:ascii="Cambria Math" w:hAnsi="Cambria Math"/>
                        </w:rPr>
                        <m:t>i</m:t>
                      </m:r>
                    </m:sub>
                  </m:sSub>
                  <m:r>
                    <m:rPr>
                      <m:sty m:val="p"/>
                    </m:rPr>
                    <w:rPr>
                      <w:rFonts w:ascii="Cambria Math" w:hAnsi="Cambria Math"/>
                    </w:rPr>
                    <m:t xml:space="preserve">/1.1- </m:t>
                  </m:r>
                  <m:nary>
                    <m:naryPr>
                      <m:chr m:val="∑"/>
                      <m:limLoc m:val="subSup"/>
                      <m:supHide m:val="1"/>
                      <m:ctrlPr>
                        <w:rPr>
                          <w:rFonts w:ascii="Cambria Math" w:hAnsi="Cambria Math"/>
                          <w:bCs/>
                        </w:rPr>
                      </m:ctrlPr>
                    </m:naryPr>
                    <m:sub>
                      <m:r>
                        <m:rPr>
                          <m:sty m:val="p"/>
                        </m:rPr>
                        <w:rPr>
                          <w:rFonts w:ascii="Cambria Math" w:hAnsi="Cambria Math"/>
                        </w:rPr>
                        <m:t>j</m:t>
                      </m:r>
                    </m:sub>
                    <m:sup/>
                    <m:e>
                      <m:d>
                        <m:dPr>
                          <m:ctrlPr>
                            <w:rPr>
                              <w:rFonts w:ascii="Cambria Math" w:hAnsi="Cambria Math"/>
                              <w:bCs/>
                            </w:rPr>
                          </m:ctrlPr>
                        </m:dPr>
                        <m:e>
                          <m:sSub>
                            <m:sSubPr>
                              <m:ctrlPr>
                                <w:rPr>
                                  <w:rFonts w:ascii="Cambria Math" w:hAnsi="Cambria Math"/>
                                  <w:bCs/>
                                </w:rPr>
                              </m:ctrlPr>
                            </m:sSubPr>
                            <m:e>
                              <m:r>
                                <m:rPr>
                                  <m:sty m:val="p"/>
                                </m:rPr>
                                <w:rPr>
                                  <w:rFonts w:ascii="Cambria Math" w:hAnsi="Cambria Math"/>
                                </w:rPr>
                                <m:t>τ</m:t>
                              </m:r>
                            </m:e>
                            <m:sub>
                              <m:r>
                                <m:rPr>
                                  <m:sty m:val="p"/>
                                </m:rPr>
                                <w:rPr>
                                  <w:rFonts w:ascii="Cambria Math" w:hAnsi="Cambria Math"/>
                                </w:rPr>
                                <m:t>j</m:t>
                              </m:r>
                            </m:sub>
                          </m:sSub>
                          <m:r>
                            <m:rPr>
                              <m:sty m:val="p"/>
                            </m:rPr>
                            <w:rPr>
                              <w:rFonts w:ascii="Cambria Math" w:hAnsi="Cambria Math"/>
                            </w:rPr>
                            <m:t>+</m:t>
                          </m:r>
                          <m:sSub>
                            <m:sSubPr>
                              <m:ctrlPr>
                                <w:rPr>
                                  <w:rFonts w:ascii="Cambria Math" w:hAnsi="Cambria Math"/>
                                  <w:bCs/>
                                </w:rPr>
                              </m:ctrlPr>
                            </m:sSubPr>
                            <m:e>
                              <m:r>
                                <m:rPr>
                                  <m:sty m:val="p"/>
                                </m:rPr>
                                <w:rPr>
                                  <w:rFonts w:ascii="Cambria Math" w:hAnsi="Cambria Math"/>
                                </w:rPr>
                                <m:t>σ</m:t>
                              </m:r>
                            </m:e>
                            <m:sub>
                              <m:sSub>
                                <m:sSubPr>
                                  <m:ctrlPr>
                                    <w:rPr>
                                      <w:rFonts w:ascii="Cambria Math" w:hAnsi="Cambria Math"/>
                                      <w:bCs/>
                                    </w:rPr>
                                  </m:ctrlPr>
                                </m:sSubPr>
                                <m:e>
                                  <m:r>
                                    <m:rPr>
                                      <m:sty m:val="p"/>
                                    </m:rPr>
                                    <w:rPr>
                                      <w:rFonts w:ascii="Cambria Math" w:hAnsi="Cambria Math"/>
                                    </w:rPr>
                                    <m:t>τ</m:t>
                                  </m:r>
                                </m:e>
                                <m:sub>
                                  <m:r>
                                    <m:rPr>
                                      <m:sty m:val="p"/>
                                    </m:rPr>
                                    <w:rPr>
                                      <w:rFonts w:ascii="Cambria Math" w:hAnsi="Cambria Math"/>
                                    </w:rPr>
                                    <m:t>j</m:t>
                                  </m:r>
                                </m:sub>
                              </m:sSub>
                            </m:sub>
                          </m:sSub>
                        </m:e>
                      </m:d>
                      <m:r>
                        <m:rPr>
                          <m:sty m:val="p"/>
                        </m:rPr>
                        <w:rPr>
                          <w:rFonts w:ascii="Cambria Math" w:hAnsi="Cambria Math"/>
                        </w:rPr>
                        <m:t>*</m:t>
                      </m:r>
                      <m:sSub>
                        <m:sSubPr>
                          <m:ctrlPr>
                            <w:rPr>
                              <w:rFonts w:ascii="Cambria Math" w:hAnsi="Cambria Math"/>
                              <w:bCs/>
                            </w:rPr>
                          </m:ctrlPr>
                        </m:sSubPr>
                        <m:e>
                          <m:r>
                            <m:rPr>
                              <m:sty m:val="p"/>
                            </m:rPr>
                            <w:rPr>
                              <w:rFonts w:ascii="Cambria Math" w:hAnsi="Cambria Math"/>
                            </w:rPr>
                            <m:t>KA</m:t>
                          </m:r>
                        </m:e>
                        <m:sub>
                          <m:r>
                            <m:rPr>
                              <m:sty m:val="p"/>
                            </m:rPr>
                            <w:rPr>
                              <w:rFonts w:ascii="Cambria Math" w:hAnsi="Cambria Math"/>
                            </w:rPr>
                            <m:t>ij</m:t>
                          </m:r>
                        </m:sub>
                      </m:sSub>
                    </m:e>
                  </m:nary>
                </m:e>
              </m:d>
              <m:r>
                <m:rPr>
                  <m:sty m:val="p"/>
                </m:rPr>
                <w:rPr>
                  <w:rFonts w:ascii="Cambria Math" w:hAnsi="Cambria Math"/>
                </w:rPr>
                <m:t xml:space="preserve">  </m:t>
              </m:r>
            </m:num>
            <m:den>
              <m:nary>
                <m:naryPr>
                  <m:chr m:val="∑"/>
                  <m:limLoc m:val="subSup"/>
                  <m:supHide m:val="1"/>
                  <m:ctrlPr>
                    <w:rPr>
                      <w:rFonts w:ascii="Cambria Math" w:hAnsi="Cambria Math"/>
                      <w:bCs/>
                    </w:rPr>
                  </m:ctrlPr>
                </m:naryPr>
                <m:sub>
                  <m:r>
                    <m:rPr>
                      <m:sty m:val="p"/>
                    </m:rPr>
                    <w:rPr>
                      <w:rFonts w:ascii="Cambria Math" w:hAnsi="Cambria Math"/>
                    </w:rPr>
                    <m:t>j</m:t>
                  </m:r>
                </m:sub>
                <m:sup/>
                <m:e>
                  <m:d>
                    <m:dPr>
                      <m:ctrlPr>
                        <w:rPr>
                          <w:rFonts w:ascii="Cambria Math" w:hAnsi="Cambria Math"/>
                          <w:bCs/>
                        </w:rPr>
                      </m:ctrlPr>
                    </m:dPr>
                    <m:e>
                      <m:sSub>
                        <m:sSubPr>
                          <m:ctrlPr>
                            <w:rPr>
                              <w:rFonts w:ascii="Cambria Math" w:hAnsi="Cambria Math"/>
                              <w:bCs/>
                            </w:rPr>
                          </m:ctrlPr>
                        </m:sSubPr>
                        <m:e>
                          <m:r>
                            <m:rPr>
                              <m:sty m:val="p"/>
                            </m:rPr>
                            <w:rPr>
                              <w:rFonts w:ascii="Cambria Math" w:hAnsi="Cambria Math"/>
                            </w:rPr>
                            <m:t>τ</m:t>
                          </m:r>
                        </m:e>
                        <m:sub>
                          <m:r>
                            <m:rPr>
                              <m:sty m:val="p"/>
                            </m:rPr>
                            <w:rPr>
                              <w:rFonts w:ascii="Cambria Math" w:hAnsi="Cambria Math"/>
                            </w:rPr>
                            <m:t>j</m:t>
                          </m:r>
                        </m:sub>
                      </m:sSub>
                      <m:r>
                        <m:rPr>
                          <m:sty m:val="p"/>
                        </m:rPr>
                        <w:rPr>
                          <w:rFonts w:ascii="Cambria Math" w:hAnsi="Cambria Math"/>
                        </w:rPr>
                        <m:t>+</m:t>
                      </m:r>
                      <m:sSub>
                        <m:sSubPr>
                          <m:ctrlPr>
                            <w:rPr>
                              <w:rFonts w:ascii="Cambria Math" w:hAnsi="Cambria Math"/>
                              <w:bCs/>
                            </w:rPr>
                          </m:ctrlPr>
                        </m:sSubPr>
                        <m:e>
                          <m:r>
                            <m:rPr>
                              <m:sty m:val="p"/>
                            </m:rPr>
                            <w:rPr>
                              <w:rFonts w:ascii="Cambria Math" w:hAnsi="Cambria Math"/>
                            </w:rPr>
                            <m:t>σ</m:t>
                          </m:r>
                        </m:e>
                        <m:sub>
                          <m:sSub>
                            <m:sSubPr>
                              <m:ctrlPr>
                                <w:rPr>
                                  <w:rFonts w:ascii="Cambria Math" w:hAnsi="Cambria Math"/>
                                  <w:bCs/>
                                </w:rPr>
                              </m:ctrlPr>
                            </m:sSubPr>
                            <m:e>
                              <m:r>
                                <m:rPr>
                                  <m:sty m:val="p"/>
                                </m:rPr>
                                <w:rPr>
                                  <w:rFonts w:ascii="Cambria Math" w:hAnsi="Cambria Math"/>
                                </w:rPr>
                                <m:t>τ</m:t>
                              </m:r>
                            </m:e>
                            <m:sub>
                              <m:r>
                                <m:rPr>
                                  <m:sty m:val="p"/>
                                </m:rPr>
                                <w:rPr>
                                  <w:rFonts w:ascii="Cambria Math" w:hAnsi="Cambria Math"/>
                                </w:rPr>
                                <m:t>j</m:t>
                              </m:r>
                            </m:sub>
                          </m:sSub>
                        </m:sub>
                      </m:sSub>
                    </m:e>
                  </m:d>
                  <m:r>
                    <m:rPr>
                      <m:sty m:val="p"/>
                    </m:rPr>
                    <w:rPr>
                      <w:rFonts w:ascii="Cambria Math" w:hAnsi="Cambria Math"/>
                    </w:rPr>
                    <m:t>*</m:t>
                  </m:r>
                  <m:sSub>
                    <m:sSubPr>
                      <m:ctrlPr>
                        <w:rPr>
                          <w:rFonts w:ascii="Cambria Math" w:hAnsi="Cambria Math"/>
                          <w:bCs/>
                        </w:rPr>
                      </m:ctrlPr>
                    </m:sSubPr>
                    <m:e>
                      <m:r>
                        <m:rPr>
                          <m:sty m:val="p"/>
                        </m:rPr>
                        <w:rPr>
                          <w:rFonts w:ascii="Cambria Math" w:hAnsi="Cambria Math"/>
                        </w:rPr>
                        <m:t>CxA</m:t>
                      </m:r>
                    </m:e>
                    <m:sub>
                      <m:r>
                        <m:rPr>
                          <m:sty m:val="p"/>
                        </m:rPr>
                        <w:rPr>
                          <w:rFonts w:ascii="Cambria Math" w:hAnsi="Cambria Math"/>
                        </w:rPr>
                        <m:t>j</m:t>
                      </m:r>
                    </m:sub>
                  </m:sSub>
                </m:e>
              </m:nary>
            </m:den>
          </m:f>
        </m:oMath>
      </m:oMathPara>
    </w:p>
    <w:p w14:paraId="11125B5F" w14:textId="77777777" w:rsidR="00F757B6" w:rsidRDefault="00F757B6" w:rsidP="00F757B6">
      <w:pPr>
        <w:spacing w:after="120" w:line="360" w:lineRule="auto"/>
        <w:jc w:val="both"/>
        <w:rPr>
          <w:bCs/>
        </w:rPr>
      </w:pPr>
      <w:r w:rsidRPr="00F757B6">
        <w:rPr>
          <w:bCs/>
        </w:rPr>
        <w:t xml:space="preserve">Donde: </w:t>
      </w:r>
      <m:oMath>
        <m:sSub>
          <m:sSubPr>
            <m:ctrlPr>
              <w:rPr>
                <w:rFonts w:ascii="Cambria Math" w:hAnsi="Cambria Math"/>
                <w:bCs/>
              </w:rPr>
            </m:ctrlPr>
          </m:sSubPr>
          <m:e>
            <m:r>
              <m:rPr>
                <m:sty m:val="p"/>
              </m:rPr>
              <w:rPr>
                <w:rFonts w:ascii="Cambria Math" w:hAnsi="Cambria Math"/>
              </w:rPr>
              <m:t>Cota</m:t>
            </m:r>
          </m:e>
          <m:sub>
            <m:r>
              <m:rPr>
                <m:sty m:val="p"/>
              </m:rPr>
              <w:rPr>
                <w:rFonts w:ascii="Cambria Math" w:hAnsi="Cambria Math"/>
              </w:rPr>
              <m:t>i</m:t>
            </m:r>
          </m:sub>
        </m:sSub>
      </m:oMath>
      <w:r w:rsidRPr="00F757B6">
        <w:rPr>
          <w:bCs/>
        </w:rPr>
        <w:t xml:space="preserve"> es el límite máximo en proporción de asignación de cartera por asignar en el presente proceso de selección de empresas de seguros para la empresa i; y, </w:t>
      </w:r>
      <m:oMath>
        <m:sSub>
          <m:sSubPr>
            <m:ctrlPr>
              <w:rPr>
                <w:rFonts w:ascii="Cambria Math" w:hAnsi="Cambria Math"/>
                <w:bCs/>
              </w:rPr>
            </m:ctrlPr>
          </m:sSubPr>
          <m:e>
            <m:r>
              <m:rPr>
                <m:sty m:val="p"/>
              </m:rPr>
              <w:rPr>
                <w:rFonts w:ascii="Cambria Math" w:hAnsi="Cambria Math"/>
              </w:rPr>
              <m:t>CxA</m:t>
            </m:r>
          </m:e>
          <m:sub>
            <m:r>
              <m:rPr>
                <m:sty m:val="p"/>
              </m:rPr>
              <w:rPr>
                <w:rFonts w:ascii="Cambria Math" w:hAnsi="Cambria Math"/>
              </w:rPr>
              <m:t>j</m:t>
            </m:r>
          </m:sub>
        </m:sSub>
      </m:oMath>
      <w:r w:rsidRPr="00F757B6">
        <w:rPr>
          <w:bCs/>
        </w:rPr>
        <w:t xml:space="preserve"> es el monto total de cartera de la cobertura j por asignar en el presente proceso de selección de empresas de seguros. De no existir empresas ya con cartera asignada, la expresión de arriba se simplifica de manera trivial</w:t>
      </w:r>
    </w:p>
    <w:p w14:paraId="03A16C87" w14:textId="77777777" w:rsidR="00C0390D" w:rsidRDefault="00C0390D" w:rsidP="00F757B6">
      <w:pPr>
        <w:spacing w:after="120" w:line="360" w:lineRule="auto"/>
        <w:jc w:val="both"/>
        <w:rPr>
          <w:bCs/>
        </w:rPr>
      </w:pPr>
    </w:p>
    <w:p w14:paraId="62CD3A07" w14:textId="77777777" w:rsidR="00C0390D" w:rsidRPr="00F757B6" w:rsidRDefault="00C0390D" w:rsidP="00F757B6">
      <w:pPr>
        <w:spacing w:after="120" w:line="360" w:lineRule="auto"/>
        <w:jc w:val="both"/>
        <w:rPr>
          <w:bCs/>
        </w:rPr>
      </w:pPr>
    </w:p>
    <w:p w14:paraId="671AB648" w14:textId="77777777" w:rsidR="00186A34" w:rsidRPr="00127C03" w:rsidRDefault="00186A34" w:rsidP="00186A34">
      <w:pPr>
        <w:pStyle w:val="Sinespaciado"/>
        <w:spacing w:after="120" w:line="360" w:lineRule="auto"/>
        <w:jc w:val="both"/>
        <w:rPr>
          <w:rFonts w:ascii="Calibri" w:hAnsi="Calibri"/>
          <w:b/>
          <w:iCs/>
          <w:sz w:val="22"/>
          <w:szCs w:val="22"/>
        </w:rPr>
      </w:pPr>
      <w:r>
        <w:rPr>
          <w:rFonts w:ascii="Calibri" w:hAnsi="Calibri"/>
          <w:b/>
          <w:iCs/>
          <w:sz w:val="22"/>
          <w:szCs w:val="22"/>
        </w:rPr>
        <w:lastRenderedPageBreak/>
        <w:t>1.5.1</w:t>
      </w:r>
      <w:r w:rsidRPr="00127C03">
        <w:rPr>
          <w:rFonts w:ascii="Calibri" w:hAnsi="Calibri"/>
          <w:b/>
          <w:iCs/>
          <w:sz w:val="22"/>
          <w:szCs w:val="22"/>
        </w:rPr>
        <w:t>. Asignación de cartera sin homologación.</w:t>
      </w:r>
    </w:p>
    <w:p w14:paraId="36A3C4A0" w14:textId="77777777" w:rsidR="00F757B6" w:rsidRPr="00F757B6" w:rsidRDefault="00F757B6" w:rsidP="00F757B6">
      <w:pPr>
        <w:spacing w:after="120" w:line="360" w:lineRule="auto"/>
        <w:jc w:val="both"/>
        <w:rPr>
          <w:bCs/>
        </w:rPr>
      </w:pPr>
      <w:r w:rsidRPr="00F757B6">
        <w:rPr>
          <w:bCs/>
        </w:rPr>
        <w:t>Una vez calculado el límite de asignación de cartera, la asignación para cada empresa</w:t>
      </w:r>
      <w:r w:rsidRPr="00F757B6">
        <w:rPr>
          <w:bCs/>
        </w:rPr>
        <w:footnoteReference w:id="1"/>
      </w:r>
      <w:r w:rsidRPr="00F757B6">
        <w:rPr>
          <w:bCs/>
        </w:rPr>
        <w:t xml:space="preserve"> se obtiene mediante una proporción directa en función del número de participantes, el puntaje de Cobertura de Asignación total y un factor de prelación, basado en las tasa promedio ponderada de las ofertas proporcionadas por la Comisión de Selección, obtenido por todas las empresas participantes, de acuerdo con la siguiente expresión:</w:t>
      </w:r>
    </w:p>
    <w:p w14:paraId="779812A2" w14:textId="77777777" w:rsidR="00F757B6" w:rsidRPr="00F757B6" w:rsidRDefault="00BA3A43" w:rsidP="00F757B6">
      <w:pPr>
        <w:spacing w:after="120" w:line="360" w:lineRule="auto"/>
        <w:jc w:val="both"/>
        <w:rPr>
          <w:bCs/>
        </w:rPr>
      </w:pPr>
      <m:oMathPara>
        <m:oMath>
          <m:sSub>
            <m:sSubPr>
              <m:ctrlPr>
                <w:rPr>
                  <w:rFonts w:ascii="Cambria Math" w:hAnsi="Cambria Math"/>
                  <w:bCs/>
                </w:rPr>
              </m:ctrlPr>
            </m:sSubPr>
            <m:e>
              <m:r>
                <m:rPr>
                  <m:sty m:val="p"/>
                </m:rPr>
                <w:rPr>
                  <w:rFonts w:ascii="Cambria Math" w:hAnsi="Cambria Math"/>
                </w:rPr>
                <m:t>pp</m:t>
              </m:r>
            </m:e>
            <m:sub>
              <m:r>
                <m:rPr>
                  <m:sty m:val="p"/>
                </m:rPr>
                <w:rPr>
                  <w:rFonts w:ascii="Cambria Math" w:hAnsi="Cambria Math"/>
                </w:rPr>
                <m:t>i</m:t>
              </m:r>
            </m:sub>
          </m:sSub>
          <m:r>
            <m:rPr>
              <m:sty m:val="p"/>
            </m:rPr>
            <w:rPr>
              <w:rFonts w:ascii="Cambria Math" w:hAnsi="Cambria Math"/>
            </w:rPr>
            <m:t>=</m:t>
          </m:r>
          <m:f>
            <m:fPr>
              <m:ctrlPr>
                <w:rPr>
                  <w:rFonts w:ascii="Cambria Math" w:hAnsi="Cambria Math"/>
                  <w:bCs/>
                </w:rPr>
              </m:ctrlPr>
            </m:fPr>
            <m:num>
              <m:r>
                <m:rPr>
                  <m:sty m:val="p"/>
                </m:rPr>
                <w:rPr>
                  <w:rFonts w:ascii="Cambria Math" w:hAnsi="Cambria Math"/>
                </w:rPr>
                <m:t xml:space="preserve">Cobertura de </m:t>
              </m:r>
              <m:sSub>
                <m:sSubPr>
                  <m:ctrlPr>
                    <w:rPr>
                      <w:rFonts w:ascii="Cambria Math" w:hAnsi="Cambria Math"/>
                      <w:bCs/>
                    </w:rPr>
                  </m:ctrlPr>
                </m:sSubPr>
                <m:e>
                  <m:r>
                    <m:rPr>
                      <m:sty m:val="p"/>
                    </m:rPr>
                    <w:rPr>
                      <w:rFonts w:ascii="Cambria Math" w:hAnsi="Cambria Math"/>
                    </w:rPr>
                    <m:t>asignación</m:t>
                  </m:r>
                </m:e>
                <m:sub>
                  <m:r>
                    <m:rPr>
                      <m:sty m:val="p"/>
                    </m:rPr>
                    <w:rPr>
                      <w:rFonts w:ascii="Cambria Math" w:hAnsi="Cambria Math"/>
                    </w:rPr>
                    <m:t>i</m:t>
                  </m:r>
                </m:sub>
              </m:sSub>
              <m:r>
                <m:rPr>
                  <m:sty m:val="p"/>
                </m:rPr>
                <w:rPr>
                  <w:rFonts w:ascii="Cambria Math" w:hAnsi="Cambria Math"/>
                </w:rPr>
                <m:t>⋅</m:t>
              </m:r>
              <m:f>
                <m:fPr>
                  <m:ctrlPr>
                    <w:rPr>
                      <w:rFonts w:ascii="Cambria Math" w:hAnsi="Cambria Math"/>
                      <w:b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R</m:t>
                      </m:r>
                    </m:e>
                    <m:sub>
                      <m:r>
                        <m:rPr>
                          <m:sty m:val="p"/>
                        </m:rPr>
                        <w:rPr>
                          <w:rFonts w:ascii="Cambria Math" w:hAnsi="Cambria Math"/>
                        </w:rPr>
                        <m:t>i</m:t>
                      </m:r>
                    </m:sub>
                  </m:sSub>
                </m:den>
              </m:f>
            </m:num>
            <m:den>
              <m:nary>
                <m:naryPr>
                  <m:chr m:val="∑"/>
                  <m:limLoc m:val="subSup"/>
                  <m:supHide m:val="1"/>
                  <m:ctrlPr>
                    <w:rPr>
                      <w:rFonts w:ascii="Cambria Math" w:hAnsi="Cambria Math"/>
                      <w:bCs/>
                    </w:rPr>
                  </m:ctrlPr>
                </m:naryPr>
                <m:sub>
                  <m:r>
                    <m:rPr>
                      <m:sty m:val="p"/>
                    </m:rPr>
                    <w:rPr>
                      <w:rFonts w:ascii="Cambria Math" w:hAnsi="Cambria Math"/>
                    </w:rPr>
                    <m:t>i</m:t>
                  </m:r>
                </m:sub>
                <m:sup/>
                <m:e>
                  <m:r>
                    <m:rPr>
                      <m:sty m:val="p"/>
                    </m:rPr>
                    <w:rPr>
                      <w:rFonts w:ascii="Cambria Math" w:hAnsi="Cambria Math"/>
                    </w:rPr>
                    <m:t xml:space="preserve">Cobertura de </m:t>
                  </m:r>
                  <m:sSub>
                    <m:sSubPr>
                      <m:ctrlPr>
                        <w:rPr>
                          <w:rFonts w:ascii="Cambria Math" w:hAnsi="Cambria Math"/>
                          <w:bCs/>
                        </w:rPr>
                      </m:ctrlPr>
                    </m:sSubPr>
                    <m:e>
                      <m:r>
                        <m:rPr>
                          <m:sty m:val="p"/>
                        </m:rPr>
                        <w:rPr>
                          <w:rFonts w:ascii="Cambria Math" w:hAnsi="Cambria Math"/>
                        </w:rPr>
                        <m:t>asignación</m:t>
                      </m:r>
                    </m:e>
                    <m:sub>
                      <m:r>
                        <m:rPr>
                          <m:sty m:val="p"/>
                        </m:rPr>
                        <w:rPr>
                          <w:rFonts w:ascii="Cambria Math" w:hAnsi="Cambria Math"/>
                        </w:rPr>
                        <m:t>i</m:t>
                      </m:r>
                    </m:sub>
                  </m:sSub>
                </m:e>
              </m:nary>
              <m:r>
                <m:rPr>
                  <m:sty m:val="p"/>
                </m:rPr>
                <w:rPr>
                  <w:rFonts w:ascii="Cambria Math" w:hAnsi="Cambria Math"/>
                </w:rPr>
                <m:t>⋅</m:t>
              </m:r>
              <m:f>
                <m:fPr>
                  <m:ctrlPr>
                    <w:rPr>
                      <w:rFonts w:ascii="Cambria Math" w:hAnsi="Cambria Math"/>
                      <w:b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R</m:t>
                      </m:r>
                    </m:e>
                    <m:sub>
                      <m:r>
                        <m:rPr>
                          <m:sty m:val="p"/>
                        </m:rPr>
                        <w:rPr>
                          <w:rFonts w:ascii="Cambria Math" w:hAnsi="Cambria Math"/>
                        </w:rPr>
                        <m:t>i</m:t>
                      </m:r>
                    </m:sub>
                  </m:sSub>
                </m:den>
              </m:f>
            </m:den>
          </m:f>
          <m:r>
            <m:rPr>
              <m:sty m:val="p"/>
            </m:rPr>
            <w:rPr>
              <w:rFonts w:ascii="Cambria Math" w:hAnsi="Cambria Math"/>
            </w:rPr>
            <m:t>⋅100%</m:t>
          </m:r>
        </m:oMath>
      </m:oMathPara>
    </w:p>
    <w:p w14:paraId="1A9A2ED6" w14:textId="77777777" w:rsidR="00F757B6" w:rsidRPr="00F757B6" w:rsidRDefault="00F757B6" w:rsidP="00F757B6">
      <w:pPr>
        <w:spacing w:after="120" w:line="360" w:lineRule="auto"/>
        <w:jc w:val="both"/>
        <w:rPr>
          <w:bCs/>
        </w:rPr>
      </w:pPr>
      <w:r w:rsidRPr="00F757B6">
        <w:rPr>
          <w:bCs/>
        </w:rPr>
        <w:t xml:space="preserve">Donde: </w:t>
      </w:r>
      <m:oMath>
        <m:sSub>
          <m:sSubPr>
            <m:ctrlPr>
              <w:rPr>
                <w:rFonts w:ascii="Cambria Math" w:hAnsi="Cambria Math"/>
                <w:bCs/>
              </w:rPr>
            </m:ctrlPr>
          </m:sSubPr>
          <m:e>
            <m:r>
              <m:rPr>
                <m:sty m:val="p"/>
              </m:rPr>
              <w:rPr>
                <w:rFonts w:ascii="Cambria Math" w:hAnsi="Cambria Math"/>
              </w:rPr>
              <m:t>pp</m:t>
            </m:r>
          </m:e>
          <m:sub>
            <m:r>
              <m:rPr>
                <m:sty m:val="p"/>
              </m:rPr>
              <w:rPr>
                <w:rFonts w:ascii="Cambria Math" w:hAnsi="Cambria Math"/>
              </w:rPr>
              <m:t>i</m:t>
            </m:r>
          </m:sub>
        </m:sSub>
      </m:oMath>
      <w:r w:rsidRPr="00F757B6">
        <w:rPr>
          <w:bCs/>
        </w:rPr>
        <w:t xml:space="preserve"> es la proporción preliminar de cartera por asignar a la aseguradora i,</w:t>
      </w:r>
      <m:oMath>
        <m:r>
          <m:rPr>
            <m:sty m:val="p"/>
          </m:rPr>
          <w:rPr>
            <w:rFonts w:ascii="Cambria Math" w:hAnsi="Cambria Math"/>
          </w:rPr>
          <m:t xml:space="preserve"> Cobertura de </m:t>
        </m:r>
        <m:sSub>
          <m:sSubPr>
            <m:ctrlPr>
              <w:rPr>
                <w:rFonts w:ascii="Cambria Math" w:hAnsi="Cambria Math"/>
                <w:bCs/>
              </w:rPr>
            </m:ctrlPr>
          </m:sSubPr>
          <m:e>
            <m:r>
              <m:rPr>
                <m:sty m:val="p"/>
              </m:rPr>
              <w:rPr>
                <w:rFonts w:ascii="Cambria Math" w:hAnsi="Cambria Math"/>
              </w:rPr>
              <m:t>asignación</m:t>
            </m:r>
          </m:e>
          <m:sub>
            <m:r>
              <m:rPr>
                <m:sty m:val="p"/>
              </m:rPr>
              <w:rPr>
                <w:rFonts w:ascii="Cambria Math" w:hAnsi="Cambria Math"/>
              </w:rPr>
              <m:t>i</m:t>
            </m:r>
          </m:sub>
        </m:sSub>
      </m:oMath>
      <w:r w:rsidRPr="00F757B6">
        <w:rPr>
          <w:bCs/>
        </w:rPr>
        <w:t xml:space="preserve"> es la puntuación total asignada a la aseguradora i; y, el factor de prelación </w:t>
      </w:r>
      <m:oMath>
        <m:r>
          <m:rPr>
            <m:sty m:val="p"/>
          </m:rPr>
          <w:rPr>
            <w:rFonts w:ascii="Cambria Math" w:hAnsi="Cambria Math"/>
          </w:rPr>
          <m:t>(1/</m:t>
        </m:r>
        <m:sSub>
          <m:sSubPr>
            <m:ctrlPr>
              <w:rPr>
                <w:rFonts w:ascii="Cambria Math" w:hAnsi="Cambria Math"/>
                <w:bCs/>
              </w:rPr>
            </m:ctrlPr>
          </m:sSubPr>
          <m:e>
            <m:r>
              <m:rPr>
                <m:sty m:val="p"/>
              </m:rPr>
              <w:rPr>
                <w:rFonts w:ascii="Cambria Math" w:hAnsi="Cambria Math"/>
              </w:rPr>
              <m:t>R</m:t>
            </m:r>
          </m:e>
          <m:sub>
            <m:r>
              <m:rPr>
                <m:sty m:val="p"/>
              </m:rPr>
              <w:rPr>
                <w:rFonts w:ascii="Cambria Math" w:hAnsi="Cambria Math"/>
              </w:rPr>
              <m:t>i</m:t>
            </m:r>
          </m:sub>
        </m:sSub>
        <m:r>
          <m:rPr>
            <m:sty m:val="p"/>
          </m:rPr>
          <w:rPr>
            <w:rFonts w:ascii="Cambria Math" w:hAnsi="Cambria Math"/>
          </w:rPr>
          <m:t>)</m:t>
        </m:r>
      </m:oMath>
      <w:r w:rsidRPr="00F757B6">
        <w:rPr>
          <w:bCs/>
        </w:rPr>
        <w:t xml:space="preserve">  siendo </w:t>
      </w:r>
      <m:oMath>
        <m:sSub>
          <m:sSubPr>
            <m:ctrlPr>
              <w:rPr>
                <w:rFonts w:ascii="Cambria Math" w:hAnsi="Cambria Math"/>
                <w:bCs/>
              </w:rPr>
            </m:ctrlPr>
          </m:sSubPr>
          <m:e>
            <m:r>
              <m:rPr>
                <m:sty m:val="p"/>
              </m:rPr>
              <w:rPr>
                <w:rFonts w:ascii="Cambria Math" w:hAnsi="Cambria Math"/>
              </w:rPr>
              <m:t>R</m:t>
            </m:r>
          </m:e>
          <m:sub>
            <m:r>
              <m:rPr>
                <m:sty m:val="p"/>
              </m:rPr>
              <w:rPr>
                <w:rFonts w:ascii="Cambria Math" w:hAnsi="Cambria Math"/>
              </w:rPr>
              <m:t>i</m:t>
            </m:r>
          </m:sub>
        </m:sSub>
      </m:oMath>
      <w:r w:rsidRPr="00F757B6">
        <w:rPr>
          <w:bCs/>
        </w:rPr>
        <w:t xml:space="preserve"> el orden correspondiente en respectivo orden de prelación de la tasa promedio ponderada de la oferta de la empresa </w:t>
      </w:r>
      <m:oMath>
        <m:r>
          <m:rPr>
            <m:sty m:val="p"/>
          </m:rPr>
          <w:rPr>
            <w:rFonts w:ascii="Cambria Math" w:hAnsi="Cambria Math"/>
          </w:rPr>
          <m:t>i</m:t>
        </m:r>
      </m:oMath>
      <w:r w:rsidRPr="00F757B6">
        <w:rPr>
          <w:bCs/>
        </w:rPr>
        <w:t xml:space="preserve">  con respecto a las demás (considerando que </w:t>
      </w:r>
      <m:oMath>
        <m:sSub>
          <m:sSubPr>
            <m:ctrlPr>
              <w:rPr>
                <w:rFonts w:ascii="Cambria Math" w:hAnsi="Cambria Math"/>
                <w:bCs/>
              </w:rPr>
            </m:ctrlPr>
          </m:sSubPr>
          <m:e>
            <m:r>
              <m:rPr>
                <m:sty m:val="p"/>
              </m:rPr>
              <w:rPr>
                <w:rFonts w:ascii="Cambria Math" w:hAnsi="Cambria Math"/>
              </w:rPr>
              <m:t>R</m:t>
            </m:r>
          </m:e>
          <m:sub>
            <m:r>
              <m:rPr>
                <m:sty m:val="p"/>
              </m:rPr>
              <w:rPr>
                <w:rFonts w:ascii="Cambria Math" w:hAnsi="Cambria Math"/>
              </w:rPr>
              <m:t>i</m:t>
            </m:r>
          </m:sub>
        </m:sSub>
        <m:r>
          <m:rPr>
            <m:sty m:val="p"/>
          </m:rPr>
          <w:rPr>
            <w:rFonts w:ascii="Cambria Math" w:hAnsi="Cambria Math"/>
          </w:rPr>
          <m:t>=1</m:t>
        </m:r>
      </m:oMath>
      <w:r w:rsidRPr="00F757B6">
        <w:rPr>
          <w:bCs/>
        </w:rPr>
        <w:t xml:space="preserve"> corresponderá a la empresa con la menor tasa promedio ponderada).</w:t>
      </w:r>
    </w:p>
    <w:p w14:paraId="6B88C2D9" w14:textId="77777777" w:rsidR="00186A34" w:rsidRPr="00127C03" w:rsidRDefault="00186A34" w:rsidP="00186A34">
      <w:pPr>
        <w:pStyle w:val="Sinespaciado"/>
        <w:spacing w:after="120" w:line="360" w:lineRule="auto"/>
        <w:jc w:val="both"/>
        <w:rPr>
          <w:rFonts w:ascii="Calibri" w:hAnsi="Calibri"/>
          <w:b/>
          <w:iCs/>
          <w:sz w:val="22"/>
          <w:szCs w:val="22"/>
        </w:rPr>
      </w:pPr>
      <w:r>
        <w:rPr>
          <w:rFonts w:ascii="Calibri" w:hAnsi="Calibri"/>
          <w:b/>
          <w:iCs/>
          <w:sz w:val="22"/>
          <w:szCs w:val="22"/>
        </w:rPr>
        <w:t>1.5</w:t>
      </w:r>
      <w:r w:rsidRPr="00127C03">
        <w:rPr>
          <w:rFonts w:ascii="Calibri" w:hAnsi="Calibri"/>
          <w:b/>
          <w:iCs/>
          <w:sz w:val="22"/>
          <w:szCs w:val="22"/>
        </w:rPr>
        <w:t>.2. Asignación de cartera con homologación.</w:t>
      </w:r>
    </w:p>
    <w:p w14:paraId="4B9C2584" w14:textId="77777777" w:rsidR="00F757B6" w:rsidRPr="00F757B6" w:rsidRDefault="00F757B6" w:rsidP="00F757B6">
      <w:pPr>
        <w:spacing w:after="120" w:line="360" w:lineRule="auto"/>
        <w:jc w:val="both"/>
        <w:rPr>
          <w:bCs/>
        </w:rPr>
      </w:pPr>
      <w:r w:rsidRPr="00F757B6">
        <w:rPr>
          <w:bCs/>
        </w:rPr>
        <w:t>Análogamente, de existir homologación la asignación de cartera se obtiene mediante una proporción directa en función del número de participantes y el puntaje de Cobertura de Asignación total obtenido por todas las empresas participantes, de acuerdo con la siguiente expresión:</w:t>
      </w:r>
    </w:p>
    <w:p w14:paraId="1111A22D" w14:textId="77777777" w:rsidR="00F757B6" w:rsidRPr="00F757B6" w:rsidRDefault="00BA3A43" w:rsidP="00F757B6">
      <w:pPr>
        <w:spacing w:after="120" w:line="360" w:lineRule="auto"/>
        <w:jc w:val="both"/>
        <w:rPr>
          <w:bCs/>
        </w:rPr>
      </w:pPr>
      <m:oMathPara>
        <m:oMath>
          <m:sSub>
            <m:sSubPr>
              <m:ctrlPr>
                <w:rPr>
                  <w:rFonts w:ascii="Cambria Math" w:hAnsi="Cambria Math"/>
                  <w:bCs/>
                </w:rPr>
              </m:ctrlPr>
            </m:sSubPr>
            <m:e>
              <m:r>
                <m:rPr>
                  <m:sty m:val="p"/>
                </m:rPr>
                <w:rPr>
                  <w:rFonts w:ascii="Cambria Math" w:hAnsi="Cambria Math"/>
                </w:rPr>
                <m:t>pp</m:t>
              </m:r>
            </m:e>
            <m:sub>
              <m:r>
                <m:rPr>
                  <m:sty m:val="p"/>
                </m:rPr>
                <w:rPr>
                  <w:rFonts w:ascii="Cambria Math" w:hAnsi="Cambria Math"/>
                </w:rPr>
                <m:t>i</m:t>
              </m:r>
            </m:sub>
          </m:sSub>
          <m:r>
            <m:rPr>
              <m:sty m:val="p"/>
            </m:rPr>
            <w:rPr>
              <w:rFonts w:ascii="Cambria Math" w:hAnsi="Cambria Math"/>
            </w:rPr>
            <m:t>=</m:t>
          </m:r>
          <m:f>
            <m:fPr>
              <m:ctrlPr>
                <w:rPr>
                  <w:rFonts w:ascii="Cambria Math" w:hAnsi="Cambria Math"/>
                  <w:bCs/>
                </w:rPr>
              </m:ctrlPr>
            </m:fPr>
            <m:num>
              <m:r>
                <m:rPr>
                  <m:sty m:val="p"/>
                </m:rPr>
                <w:rPr>
                  <w:rFonts w:ascii="Cambria Math" w:hAnsi="Cambria Math"/>
                </w:rPr>
                <m:t xml:space="preserve">Cobertura de </m:t>
              </m:r>
              <m:sSub>
                <m:sSubPr>
                  <m:ctrlPr>
                    <w:rPr>
                      <w:rFonts w:ascii="Cambria Math" w:hAnsi="Cambria Math"/>
                      <w:bCs/>
                    </w:rPr>
                  </m:ctrlPr>
                </m:sSubPr>
                <m:e>
                  <m:r>
                    <m:rPr>
                      <m:sty m:val="p"/>
                    </m:rPr>
                    <w:rPr>
                      <w:rFonts w:ascii="Cambria Math" w:hAnsi="Cambria Math"/>
                    </w:rPr>
                    <m:t>asignación</m:t>
                  </m:r>
                </m:e>
                <m:sub>
                  <m:r>
                    <m:rPr>
                      <m:sty m:val="p"/>
                    </m:rPr>
                    <w:rPr>
                      <w:rFonts w:ascii="Cambria Math" w:hAnsi="Cambria Math"/>
                    </w:rPr>
                    <m:t>i</m:t>
                  </m:r>
                </m:sub>
              </m:sSub>
            </m:num>
            <m:den>
              <m:nary>
                <m:naryPr>
                  <m:chr m:val="∑"/>
                  <m:limLoc m:val="subSup"/>
                  <m:supHide m:val="1"/>
                  <m:ctrlPr>
                    <w:rPr>
                      <w:rFonts w:ascii="Cambria Math" w:hAnsi="Cambria Math"/>
                      <w:bCs/>
                    </w:rPr>
                  </m:ctrlPr>
                </m:naryPr>
                <m:sub>
                  <m:r>
                    <m:rPr>
                      <m:sty m:val="p"/>
                    </m:rPr>
                    <w:rPr>
                      <w:rFonts w:ascii="Cambria Math" w:hAnsi="Cambria Math"/>
                    </w:rPr>
                    <m:t>i</m:t>
                  </m:r>
                </m:sub>
                <m:sup/>
                <m:e>
                  <m:r>
                    <m:rPr>
                      <m:sty m:val="p"/>
                    </m:rPr>
                    <w:rPr>
                      <w:rFonts w:ascii="Cambria Math" w:hAnsi="Cambria Math"/>
                    </w:rPr>
                    <m:t xml:space="preserve">Cobertura de </m:t>
                  </m:r>
                  <m:sSub>
                    <m:sSubPr>
                      <m:ctrlPr>
                        <w:rPr>
                          <w:rFonts w:ascii="Cambria Math" w:hAnsi="Cambria Math"/>
                          <w:bCs/>
                        </w:rPr>
                      </m:ctrlPr>
                    </m:sSubPr>
                    <m:e>
                      <m:r>
                        <m:rPr>
                          <m:sty m:val="p"/>
                        </m:rPr>
                        <w:rPr>
                          <w:rFonts w:ascii="Cambria Math" w:hAnsi="Cambria Math"/>
                        </w:rPr>
                        <m:t>asignación</m:t>
                      </m:r>
                    </m:e>
                    <m:sub>
                      <m:r>
                        <m:rPr>
                          <m:sty m:val="p"/>
                        </m:rPr>
                        <w:rPr>
                          <w:rFonts w:ascii="Cambria Math" w:hAnsi="Cambria Math"/>
                        </w:rPr>
                        <m:t>i</m:t>
                      </m:r>
                    </m:sub>
                  </m:sSub>
                </m:e>
              </m:nary>
            </m:den>
          </m:f>
          <m:r>
            <m:rPr>
              <m:sty m:val="p"/>
            </m:rPr>
            <w:rPr>
              <w:rFonts w:ascii="Cambria Math" w:hAnsi="Cambria Math"/>
            </w:rPr>
            <m:t>⋅100%</m:t>
          </m:r>
        </m:oMath>
      </m:oMathPara>
    </w:p>
    <w:p w14:paraId="6C874DC5" w14:textId="77777777" w:rsidR="00F757B6" w:rsidRPr="00F757B6" w:rsidRDefault="00F757B6" w:rsidP="00F757B6">
      <w:pPr>
        <w:spacing w:after="120" w:line="360" w:lineRule="auto"/>
        <w:jc w:val="both"/>
        <w:rPr>
          <w:bCs/>
        </w:rPr>
      </w:pPr>
    </w:p>
    <w:p w14:paraId="1DBF6BF7" w14:textId="77777777" w:rsidR="00F757B6" w:rsidRPr="00F757B6" w:rsidRDefault="00F757B6" w:rsidP="00F757B6">
      <w:pPr>
        <w:spacing w:after="120" w:line="360" w:lineRule="auto"/>
        <w:jc w:val="both"/>
        <w:rPr>
          <w:bCs/>
        </w:rPr>
      </w:pPr>
      <w:r w:rsidRPr="00F757B6">
        <w:rPr>
          <w:bCs/>
        </w:rPr>
        <w:t xml:space="preserve">Donde: </w:t>
      </w:r>
      <m:oMath>
        <m:sSub>
          <m:sSubPr>
            <m:ctrlPr>
              <w:rPr>
                <w:rFonts w:ascii="Cambria Math" w:hAnsi="Cambria Math"/>
                <w:bCs/>
              </w:rPr>
            </m:ctrlPr>
          </m:sSubPr>
          <m:e>
            <m:r>
              <m:rPr>
                <m:sty m:val="p"/>
              </m:rPr>
              <w:rPr>
                <w:rFonts w:ascii="Cambria Math" w:hAnsi="Cambria Math"/>
              </w:rPr>
              <m:t>pp</m:t>
            </m:r>
          </m:e>
          <m:sub>
            <m:r>
              <m:rPr>
                <m:sty m:val="p"/>
              </m:rPr>
              <w:rPr>
                <w:rFonts w:ascii="Cambria Math" w:hAnsi="Cambria Math"/>
              </w:rPr>
              <m:t>i</m:t>
            </m:r>
          </m:sub>
        </m:sSub>
      </m:oMath>
      <w:r w:rsidRPr="00F757B6">
        <w:rPr>
          <w:bCs/>
        </w:rPr>
        <w:t xml:space="preserve"> es la proporción preliminar de cartera por asignar a la aseguradora i; y,</w:t>
      </w:r>
      <m:oMath>
        <m:r>
          <m:rPr>
            <m:sty m:val="p"/>
          </m:rPr>
          <w:rPr>
            <w:rFonts w:ascii="Cambria Math" w:hAnsi="Cambria Math"/>
          </w:rPr>
          <m:t xml:space="preserve"> Cobertura de </m:t>
        </m:r>
        <m:sSub>
          <m:sSubPr>
            <m:ctrlPr>
              <w:rPr>
                <w:rFonts w:ascii="Cambria Math" w:hAnsi="Cambria Math"/>
                <w:bCs/>
              </w:rPr>
            </m:ctrlPr>
          </m:sSubPr>
          <m:e>
            <m:r>
              <m:rPr>
                <m:sty m:val="p"/>
              </m:rPr>
              <w:rPr>
                <w:rFonts w:ascii="Cambria Math" w:hAnsi="Cambria Math"/>
              </w:rPr>
              <m:t>asignación</m:t>
            </m:r>
          </m:e>
          <m:sub>
            <m:r>
              <m:rPr>
                <m:sty m:val="p"/>
              </m:rPr>
              <w:rPr>
                <w:rFonts w:ascii="Cambria Math" w:hAnsi="Cambria Math"/>
              </w:rPr>
              <m:t>i</m:t>
            </m:r>
          </m:sub>
        </m:sSub>
      </m:oMath>
      <w:r w:rsidRPr="00F757B6">
        <w:rPr>
          <w:bCs/>
        </w:rPr>
        <w:t xml:space="preserve"> es la puntuación total asignada a la aseguradora i.</w:t>
      </w:r>
    </w:p>
    <w:p w14:paraId="0280FA8F" w14:textId="77777777" w:rsidR="00F757B6" w:rsidRPr="00F757B6" w:rsidRDefault="00F757B6" w:rsidP="00F757B6">
      <w:pPr>
        <w:spacing w:after="120" w:line="360" w:lineRule="auto"/>
        <w:jc w:val="both"/>
        <w:rPr>
          <w:bCs/>
        </w:rPr>
      </w:pPr>
      <w:r w:rsidRPr="00F757B6">
        <w:rPr>
          <w:bCs/>
        </w:rPr>
        <w:lastRenderedPageBreak/>
        <w:t>Por último, para ambos casos posibles se deben contrastar las proporciones de asignación de cartera contra los límites de asignación para obtener las proporciones finales de la siguiente manera:</w:t>
      </w:r>
    </w:p>
    <w:p w14:paraId="3B5F63DF" w14:textId="77777777" w:rsidR="00F757B6" w:rsidRPr="00186A34" w:rsidRDefault="00F757B6" w:rsidP="00186A34">
      <w:pPr>
        <w:pStyle w:val="Prrafodelista"/>
        <w:numPr>
          <w:ilvl w:val="0"/>
          <w:numId w:val="39"/>
        </w:numPr>
        <w:spacing w:after="120" w:line="360" w:lineRule="auto"/>
        <w:jc w:val="both"/>
        <w:rPr>
          <w:bCs/>
        </w:rPr>
      </w:pPr>
      <w:r w:rsidRPr="00186A34">
        <w:rPr>
          <w:bCs/>
        </w:rPr>
        <w:t xml:space="preserve">Para cada empresa i: </w:t>
      </w:r>
    </w:p>
    <w:p w14:paraId="558729B8" w14:textId="77777777" w:rsidR="00F757B6" w:rsidRPr="00F757B6" w:rsidRDefault="00F757B6" w:rsidP="00F757B6">
      <w:pPr>
        <w:spacing w:after="120" w:line="360" w:lineRule="auto"/>
        <w:jc w:val="both"/>
        <w:rPr>
          <w:bCs/>
        </w:rPr>
      </w:pPr>
      <m:oMathPara>
        <m:oMath>
          <m:r>
            <m:rPr>
              <m:sty m:val="p"/>
            </m:rPr>
            <w:rPr>
              <w:rFonts w:ascii="Cambria Math" w:hAnsi="Cambria Math"/>
            </w:rPr>
            <m:t xml:space="preserve">Si </m:t>
          </m:r>
          <m:sSub>
            <m:sSubPr>
              <m:ctrlPr>
                <w:rPr>
                  <w:rFonts w:ascii="Cambria Math" w:hAnsi="Cambria Math"/>
                  <w:bCs/>
                </w:rPr>
              </m:ctrlPr>
            </m:sSubPr>
            <m:e>
              <m:r>
                <m:rPr>
                  <m:sty m:val="p"/>
                </m:rPr>
                <w:rPr>
                  <w:rFonts w:ascii="Cambria Math" w:hAnsi="Cambria Math"/>
                </w:rPr>
                <m:t>pp</m:t>
              </m:r>
            </m:e>
            <m:sub>
              <m:r>
                <m:rPr>
                  <m:sty m:val="p"/>
                </m:rPr>
                <w:rPr>
                  <w:rFonts w:ascii="Cambria Math" w:hAnsi="Cambria Math"/>
                </w:rPr>
                <m:t>i</m:t>
              </m:r>
            </m:sub>
          </m:sSub>
          <m:r>
            <m:rPr>
              <m:sty m:val="p"/>
            </m:rPr>
            <w:rPr>
              <w:rFonts w:ascii="Cambria Math" w:hAnsi="Cambria Math"/>
            </w:rPr>
            <m:t xml:space="preserve"> &gt; </m:t>
          </m:r>
          <m:sSub>
            <m:sSubPr>
              <m:ctrlPr>
                <w:rPr>
                  <w:rFonts w:ascii="Cambria Math" w:hAnsi="Cambria Math"/>
                  <w:bCs/>
                </w:rPr>
              </m:ctrlPr>
            </m:sSubPr>
            <m:e>
              <m:r>
                <m:rPr>
                  <m:sty m:val="p"/>
                </m:rPr>
                <w:rPr>
                  <w:rFonts w:ascii="Cambria Math" w:hAnsi="Cambria Math"/>
                </w:rPr>
                <m:t>Cota</m:t>
              </m:r>
            </m:e>
            <m:sub>
              <m:r>
                <m:rPr>
                  <m:sty m:val="p"/>
                </m:rPr>
                <w:rPr>
                  <w:rFonts w:ascii="Cambria Math" w:hAnsi="Cambria Math"/>
                </w:rPr>
                <m:t>i</m:t>
              </m:r>
            </m:sub>
          </m:sSub>
          <m:r>
            <m:rPr>
              <m:sty m:val="p"/>
            </m:rPr>
            <w:rPr>
              <w:rFonts w:ascii="Cambria Math" w:hAnsi="Cambria Math"/>
            </w:rPr>
            <m:t xml:space="preserve">⇒ </m:t>
          </m:r>
          <m:sSub>
            <m:sSubPr>
              <m:ctrlPr>
                <w:rPr>
                  <w:rFonts w:ascii="Cambria Math" w:hAnsi="Cambria Math"/>
                  <w:bCs/>
                </w:rPr>
              </m:ctrlPr>
            </m:sSubPr>
            <m:e>
              <m:r>
                <m:rPr>
                  <m:sty m:val="p"/>
                </m:rPr>
                <w:rPr>
                  <w:rFonts w:ascii="Cambria Math" w:hAnsi="Cambria Math"/>
                </w:rPr>
                <m:t>pf</m:t>
              </m:r>
            </m:e>
            <m:sub>
              <m:r>
                <m:rPr>
                  <m:sty m:val="p"/>
                </m:rPr>
                <w:rPr>
                  <w:rFonts w:ascii="Cambria Math" w:hAnsi="Cambria Math"/>
                </w:rPr>
                <m:t>i</m:t>
              </m:r>
            </m:sub>
          </m:sSub>
          <m:r>
            <m:rPr>
              <m:sty m:val="p"/>
            </m:rPr>
            <w:rPr>
              <w:rFonts w:ascii="Cambria Math" w:hAnsi="Cambria Math"/>
            </w:rPr>
            <m:t xml:space="preserve"> = </m:t>
          </m:r>
          <m:sSub>
            <m:sSubPr>
              <m:ctrlPr>
                <w:rPr>
                  <w:rFonts w:ascii="Cambria Math" w:hAnsi="Cambria Math"/>
                  <w:bCs/>
                </w:rPr>
              </m:ctrlPr>
            </m:sSubPr>
            <m:e>
              <m:r>
                <m:rPr>
                  <m:sty m:val="p"/>
                </m:rPr>
                <w:rPr>
                  <w:rFonts w:ascii="Cambria Math" w:hAnsi="Cambria Math"/>
                </w:rPr>
                <m:t>Cota</m:t>
              </m:r>
            </m:e>
            <m:sub>
              <m:r>
                <m:rPr>
                  <m:sty m:val="p"/>
                </m:rPr>
                <w:rPr>
                  <w:rFonts w:ascii="Cambria Math" w:hAnsi="Cambria Math"/>
                </w:rPr>
                <m:t>i</m:t>
              </m:r>
            </m:sub>
          </m:sSub>
        </m:oMath>
      </m:oMathPara>
    </w:p>
    <w:p w14:paraId="3D584B2A" w14:textId="77777777" w:rsidR="00F757B6" w:rsidRPr="00F757B6" w:rsidRDefault="00F757B6" w:rsidP="00F757B6">
      <w:pPr>
        <w:spacing w:after="120" w:line="360" w:lineRule="auto"/>
        <w:jc w:val="both"/>
        <w:rPr>
          <w:bCs/>
        </w:rPr>
      </w:pPr>
      <m:oMathPara>
        <m:oMath>
          <m:r>
            <m:rPr>
              <m:sty m:val="p"/>
            </m:rPr>
            <w:rPr>
              <w:rFonts w:ascii="Cambria Math" w:hAnsi="Cambria Math"/>
            </w:rPr>
            <m:t xml:space="preserve">Caso contrario, </m:t>
          </m:r>
          <m:sSub>
            <m:sSubPr>
              <m:ctrlPr>
                <w:rPr>
                  <w:rFonts w:ascii="Cambria Math" w:hAnsi="Cambria Math"/>
                  <w:bCs/>
                </w:rPr>
              </m:ctrlPr>
            </m:sSubPr>
            <m:e>
              <m:r>
                <m:rPr>
                  <m:sty m:val="p"/>
                </m:rPr>
                <w:rPr>
                  <w:rFonts w:ascii="Cambria Math" w:hAnsi="Cambria Math"/>
                </w:rPr>
                <m:t>pf</m:t>
              </m:r>
            </m:e>
            <m:sub>
              <m:r>
                <m:rPr>
                  <m:sty m:val="p"/>
                </m:rPr>
                <w:rPr>
                  <w:rFonts w:ascii="Cambria Math" w:hAnsi="Cambria Math"/>
                </w:rPr>
                <m:t>i</m:t>
              </m:r>
            </m:sub>
          </m:sSub>
          <m:r>
            <m:rPr>
              <m:sty m:val="p"/>
            </m:rPr>
            <w:rPr>
              <w:rFonts w:ascii="Cambria Math" w:hAnsi="Cambria Math"/>
            </w:rPr>
            <m:t xml:space="preserve"> = </m:t>
          </m:r>
          <m:sSub>
            <m:sSubPr>
              <m:ctrlPr>
                <w:rPr>
                  <w:rFonts w:ascii="Cambria Math" w:hAnsi="Cambria Math"/>
                  <w:bCs/>
                </w:rPr>
              </m:ctrlPr>
            </m:sSubPr>
            <m:e>
              <m:r>
                <m:rPr>
                  <m:sty m:val="p"/>
                </m:rPr>
                <w:rPr>
                  <w:rFonts w:ascii="Cambria Math" w:hAnsi="Cambria Math"/>
                </w:rPr>
                <m:t>pp</m:t>
              </m:r>
            </m:e>
            <m:sub>
              <m:r>
                <m:rPr>
                  <m:sty m:val="p"/>
                </m:rPr>
                <w:rPr>
                  <w:rFonts w:ascii="Cambria Math" w:hAnsi="Cambria Math"/>
                </w:rPr>
                <m:t>i</m:t>
              </m:r>
            </m:sub>
          </m:sSub>
        </m:oMath>
      </m:oMathPara>
    </w:p>
    <w:p w14:paraId="7F48637E" w14:textId="77777777" w:rsidR="00F757B6" w:rsidRPr="00186A34" w:rsidRDefault="00F757B6" w:rsidP="00186A34">
      <w:pPr>
        <w:pStyle w:val="Prrafodelista"/>
        <w:numPr>
          <w:ilvl w:val="0"/>
          <w:numId w:val="39"/>
        </w:numPr>
        <w:spacing w:after="120" w:line="360" w:lineRule="auto"/>
        <w:jc w:val="both"/>
        <w:rPr>
          <w:bCs/>
        </w:rPr>
      </w:pPr>
      <w:r w:rsidRPr="00186A34">
        <w:rPr>
          <w:bCs/>
        </w:rPr>
        <w:t xml:space="preserve">De existir empresas cuya asignación preliminar supera la cota, se debe repartir la proporción excedente de cartera que no se asignó por el acotamiento de las proporciones preliminares. Este proceso de repartición se realizará de manera sistemática, asignando tanto excedente de cartera como fuera posible a la empresa con la Cobertura de Asignación más alta, siempre que su asignación se encuentre por debajo de su respectiva cota; de existir aún un excedente de cartera por asignar, se continuará de manera iterativa con las siguientes empresas en función de su puntaje de Cobertura de Asignación y límite de asignación hasta obtener las asignaciones finales </w:t>
      </w:r>
      <m:oMath>
        <m:sSub>
          <m:sSubPr>
            <m:ctrlPr>
              <w:rPr>
                <w:rFonts w:ascii="Cambria Math" w:hAnsi="Cambria Math"/>
                <w:bCs/>
              </w:rPr>
            </m:ctrlPr>
          </m:sSubPr>
          <m:e>
            <m:r>
              <w:rPr>
                <w:rFonts w:ascii="Cambria Math" w:hAnsi="Cambria Math"/>
              </w:rPr>
              <m:t>pf</m:t>
            </m:r>
          </m:e>
          <m:sub>
            <m:r>
              <w:rPr>
                <w:rFonts w:ascii="Cambria Math" w:hAnsi="Cambria Math"/>
              </w:rPr>
              <m:t>i</m:t>
            </m:r>
          </m:sub>
        </m:sSub>
      </m:oMath>
      <w:r w:rsidRPr="00186A34">
        <w:rPr>
          <w:bCs/>
        </w:rPr>
        <w:t xml:space="preserve"> para cada empresa i.</w:t>
      </w:r>
    </w:p>
    <w:p w14:paraId="71054A86" w14:textId="77777777" w:rsidR="00F757B6" w:rsidRPr="00F757B6" w:rsidRDefault="00F757B6" w:rsidP="00F757B6">
      <w:pPr>
        <w:spacing w:after="120" w:line="360" w:lineRule="auto"/>
        <w:jc w:val="both"/>
        <w:rPr>
          <w:bCs/>
        </w:rPr>
      </w:pPr>
      <w:r w:rsidRPr="00F757B6">
        <w:rPr>
          <w:bCs/>
        </w:rPr>
        <w:t xml:space="preserve">En tal sentido, las asignaciones finales de cartera del presente proceso de selección de empresas aseguradoras se obtienen, para cada empresa i en la cobertura j, del producto entre la respectiva </w:t>
      </w:r>
      <m:oMath>
        <m:sSub>
          <m:sSubPr>
            <m:ctrlPr>
              <w:rPr>
                <w:rFonts w:ascii="Cambria Math" w:hAnsi="Cambria Math"/>
                <w:bCs/>
              </w:rPr>
            </m:ctrlPr>
          </m:sSubPr>
          <m:e>
            <m:r>
              <m:rPr>
                <m:sty m:val="p"/>
              </m:rPr>
              <w:rPr>
                <w:rFonts w:ascii="Cambria Math" w:hAnsi="Cambria Math"/>
              </w:rPr>
              <m:t>pf</m:t>
            </m:r>
          </m:e>
          <m:sub>
            <m:r>
              <m:rPr>
                <m:sty m:val="p"/>
              </m:rPr>
              <w:rPr>
                <w:rFonts w:ascii="Cambria Math" w:hAnsi="Cambria Math"/>
              </w:rPr>
              <m:t>i</m:t>
            </m:r>
          </m:sub>
        </m:sSub>
      </m:oMath>
      <w:r w:rsidRPr="00F757B6">
        <w:rPr>
          <w:bCs/>
        </w:rPr>
        <w:t xml:space="preserve"> y el monto total de cartera por asignar en la cobertura j (</w:t>
      </w:r>
      <m:oMath>
        <m:sSub>
          <m:sSubPr>
            <m:ctrlPr>
              <w:rPr>
                <w:rFonts w:ascii="Cambria Math" w:hAnsi="Cambria Math"/>
                <w:bCs/>
              </w:rPr>
            </m:ctrlPr>
          </m:sSubPr>
          <m:e>
            <m:r>
              <m:rPr>
                <m:sty m:val="p"/>
              </m:rPr>
              <w:rPr>
                <w:rFonts w:ascii="Cambria Math" w:hAnsi="Cambria Math"/>
              </w:rPr>
              <m:t>CxA</m:t>
            </m:r>
          </m:e>
          <m:sub>
            <m:r>
              <m:rPr>
                <m:sty m:val="p"/>
              </m:rPr>
              <w:rPr>
                <w:rFonts w:ascii="Cambria Math" w:hAnsi="Cambria Math"/>
              </w:rPr>
              <m:t>j</m:t>
            </m:r>
          </m:sub>
        </m:sSub>
      </m:oMath>
      <w:r w:rsidRPr="00F757B6">
        <w:rPr>
          <w:bCs/>
        </w:rPr>
        <w:t>).</w:t>
      </w:r>
    </w:p>
    <w:p w14:paraId="786D4B38" w14:textId="240DF290" w:rsidR="00056949" w:rsidRPr="00F757B6" w:rsidRDefault="00F757B6" w:rsidP="00F757B6">
      <w:pPr>
        <w:spacing w:after="120" w:line="360" w:lineRule="auto"/>
        <w:jc w:val="both"/>
        <w:rPr>
          <w:bCs/>
        </w:rPr>
      </w:pPr>
      <w:r w:rsidRPr="00A24236">
        <w:rPr>
          <w:bCs/>
        </w:rPr>
        <w:t xml:space="preserve"> El BIESS no garantiza ningún porcentaje mínimo de cartera a las Aseguradoras seleccionadas, que puedan mantener en el tiempo, considerando que los clientes pueden escoger mantenerse con ellas, optar por otra aseguradora o contratar en forma directa con cualquiera de las empresas de seguros autorizadas para operar en el Ecuador en estos ramos.</w:t>
      </w:r>
    </w:p>
    <w:p w14:paraId="300D9E7B" w14:textId="77777777" w:rsidR="00C0390D" w:rsidRPr="00C0390D" w:rsidRDefault="00C0390D" w:rsidP="00C0390D">
      <w:pPr>
        <w:jc w:val="both"/>
        <w:rPr>
          <w:bCs/>
        </w:rPr>
      </w:pPr>
      <w:r w:rsidRPr="00F1059A">
        <w:rPr>
          <w:bCs/>
        </w:rPr>
        <w:t>Para los créditos en trámite y nuevos créditos, el BIESS pondrá a disposición del cliente la opción de escoger entre las Aseguradoras seleccionadas.</w:t>
      </w:r>
    </w:p>
    <w:p w14:paraId="26883805" w14:textId="77777777" w:rsidR="00F757B6" w:rsidRPr="00C0390D" w:rsidRDefault="00F757B6" w:rsidP="00F757B6">
      <w:pPr>
        <w:spacing w:after="120" w:line="360" w:lineRule="auto"/>
        <w:jc w:val="both"/>
        <w:rPr>
          <w:bCs/>
        </w:rPr>
      </w:pPr>
    </w:p>
    <w:p w14:paraId="52D9D867" w14:textId="77777777" w:rsidR="00F757B6" w:rsidRPr="00C0390D" w:rsidRDefault="00F757B6" w:rsidP="00F757B6">
      <w:pPr>
        <w:spacing w:after="120" w:line="360" w:lineRule="auto"/>
        <w:jc w:val="both"/>
        <w:rPr>
          <w:bCs/>
        </w:rPr>
      </w:pPr>
    </w:p>
    <w:p w14:paraId="0A4FD74A" w14:textId="77777777" w:rsidR="00F757B6" w:rsidRPr="00C0390D" w:rsidRDefault="00F757B6" w:rsidP="00F757B6">
      <w:pPr>
        <w:spacing w:after="120" w:line="360" w:lineRule="auto"/>
        <w:jc w:val="both"/>
        <w:rPr>
          <w:bCs/>
        </w:rPr>
      </w:pPr>
    </w:p>
    <w:p w14:paraId="59B7CF44" w14:textId="77777777" w:rsidR="00DD60DD" w:rsidRPr="00C0390D" w:rsidRDefault="00DD60DD" w:rsidP="00F757B6">
      <w:pPr>
        <w:spacing w:after="120" w:line="360" w:lineRule="auto"/>
        <w:jc w:val="both"/>
        <w:rPr>
          <w:bCs/>
        </w:rPr>
      </w:pPr>
    </w:p>
    <w:p w14:paraId="260A0E42" w14:textId="77777777" w:rsidR="00601E48" w:rsidRPr="00D14A23" w:rsidRDefault="00601E48" w:rsidP="00B33980">
      <w:pPr>
        <w:pStyle w:val="Ttulo1"/>
        <w:keepNext w:val="0"/>
        <w:keepLines w:val="0"/>
        <w:spacing w:before="0" w:after="120" w:line="360" w:lineRule="auto"/>
        <w:contextualSpacing/>
        <w:jc w:val="center"/>
        <w:rPr>
          <w:rFonts w:ascii="Calibri" w:hAnsi="Calibri"/>
          <w:color w:val="auto"/>
          <w:sz w:val="22"/>
          <w:szCs w:val="22"/>
        </w:rPr>
      </w:pPr>
      <w:bookmarkStart w:id="104" w:name="_Toc98164925"/>
      <w:r w:rsidRPr="00D14A23">
        <w:rPr>
          <w:rFonts w:ascii="Calibri" w:hAnsi="Calibri"/>
          <w:color w:val="auto"/>
          <w:sz w:val="22"/>
          <w:szCs w:val="22"/>
        </w:rPr>
        <w:lastRenderedPageBreak/>
        <w:t xml:space="preserve">SECCIÓN </w:t>
      </w:r>
      <w:r w:rsidR="00F76AD8" w:rsidRPr="00D14A23">
        <w:rPr>
          <w:rFonts w:ascii="Calibri" w:hAnsi="Calibri"/>
          <w:color w:val="auto"/>
          <w:sz w:val="22"/>
          <w:szCs w:val="22"/>
        </w:rPr>
        <w:t>V</w:t>
      </w:r>
      <w:bookmarkEnd w:id="104"/>
    </w:p>
    <w:p w14:paraId="6AD1CF05" w14:textId="77777777" w:rsidR="00601E48" w:rsidRPr="00D14A23" w:rsidRDefault="00601E48" w:rsidP="00B33980">
      <w:pPr>
        <w:pStyle w:val="Ttulo1"/>
        <w:keepNext w:val="0"/>
        <w:keepLines w:val="0"/>
        <w:spacing w:before="0" w:after="120" w:line="360" w:lineRule="auto"/>
        <w:contextualSpacing/>
        <w:jc w:val="center"/>
        <w:rPr>
          <w:rFonts w:ascii="Calibri" w:hAnsi="Calibri"/>
          <w:color w:val="auto"/>
          <w:sz w:val="22"/>
          <w:szCs w:val="22"/>
        </w:rPr>
      </w:pPr>
      <w:bookmarkStart w:id="105" w:name="_Toc98164926"/>
      <w:r w:rsidRPr="00D14A23">
        <w:rPr>
          <w:rFonts w:ascii="Calibri" w:hAnsi="Calibri"/>
          <w:color w:val="auto"/>
          <w:sz w:val="22"/>
          <w:szCs w:val="22"/>
        </w:rPr>
        <w:t>OBLIGACIONES DE LAS PARTES</w:t>
      </w:r>
      <w:bookmarkEnd w:id="105"/>
    </w:p>
    <w:p w14:paraId="0DFFD2E1" w14:textId="77777777" w:rsidR="00171AA6" w:rsidRPr="00D14A23" w:rsidRDefault="00171AA6" w:rsidP="00B33980">
      <w:pPr>
        <w:pStyle w:val="Ttulo2"/>
        <w:numPr>
          <w:ilvl w:val="0"/>
          <w:numId w:val="26"/>
        </w:numPr>
        <w:tabs>
          <w:tab w:val="left" w:pos="284"/>
        </w:tabs>
        <w:spacing w:before="0" w:after="120" w:line="360" w:lineRule="auto"/>
        <w:jc w:val="both"/>
        <w:rPr>
          <w:rFonts w:ascii="Calibri" w:hAnsi="Calibri"/>
          <w:color w:val="auto"/>
          <w:sz w:val="22"/>
          <w:szCs w:val="22"/>
        </w:rPr>
      </w:pPr>
      <w:bookmarkStart w:id="106" w:name="_Toc40094956"/>
      <w:bookmarkStart w:id="107" w:name="_Toc44407513"/>
      <w:bookmarkStart w:id="108" w:name="_Toc98164927"/>
      <w:r w:rsidRPr="00D14A23">
        <w:rPr>
          <w:rFonts w:ascii="Calibri" w:hAnsi="Calibri"/>
          <w:color w:val="auto"/>
          <w:sz w:val="22"/>
          <w:szCs w:val="22"/>
        </w:rPr>
        <w:t xml:space="preserve">OBLIGACIONES ADICIONALES </w:t>
      </w:r>
      <w:r w:rsidR="00167FDD" w:rsidRPr="00D14A23">
        <w:rPr>
          <w:rFonts w:ascii="Calibri" w:hAnsi="Calibri"/>
          <w:color w:val="auto"/>
          <w:sz w:val="22"/>
          <w:szCs w:val="22"/>
        </w:rPr>
        <w:t>DE LA EMPRESA DE SEGUROS</w:t>
      </w:r>
      <w:r w:rsidRPr="00D14A23">
        <w:rPr>
          <w:rFonts w:ascii="Calibri" w:hAnsi="Calibri"/>
          <w:color w:val="auto"/>
          <w:sz w:val="22"/>
          <w:szCs w:val="22"/>
        </w:rPr>
        <w:t>:</w:t>
      </w:r>
      <w:bookmarkEnd w:id="106"/>
      <w:bookmarkEnd w:id="107"/>
      <w:bookmarkEnd w:id="108"/>
    </w:p>
    <w:bookmarkEnd w:id="35"/>
    <w:p w14:paraId="2A49B01F" w14:textId="77777777" w:rsidR="0078277D" w:rsidRPr="00186A34" w:rsidRDefault="0078277D" w:rsidP="00186A34">
      <w:pPr>
        <w:pStyle w:val="Prrafodelista"/>
        <w:numPr>
          <w:ilvl w:val="0"/>
          <w:numId w:val="39"/>
        </w:numPr>
        <w:spacing w:after="120" w:line="360" w:lineRule="auto"/>
        <w:ind w:left="284" w:hanging="284"/>
        <w:jc w:val="both"/>
        <w:rPr>
          <w:bCs/>
        </w:rPr>
      </w:pPr>
      <w:r w:rsidRPr="00186A34">
        <w:rPr>
          <w:bCs/>
        </w:rPr>
        <w:t>La(s) aseguradora(s) deberá informar bajo su responsabilidad y costo, a cada afiliado sobre la cobertura y condiciones de cada una de las pólizas vigentes a esa fecha y de las modificaciones que se realicen durante la vigencia de la misma.</w:t>
      </w:r>
    </w:p>
    <w:p w14:paraId="67F65972" w14:textId="77777777" w:rsidR="0078277D" w:rsidRPr="00186A34" w:rsidRDefault="0078277D" w:rsidP="00186A34">
      <w:pPr>
        <w:pStyle w:val="Prrafodelista"/>
        <w:numPr>
          <w:ilvl w:val="0"/>
          <w:numId w:val="39"/>
        </w:numPr>
        <w:spacing w:after="120" w:line="360" w:lineRule="auto"/>
        <w:ind w:left="284" w:hanging="284"/>
        <w:jc w:val="both"/>
        <w:rPr>
          <w:bCs/>
        </w:rPr>
      </w:pPr>
      <w:r w:rsidRPr="00186A34">
        <w:rPr>
          <w:bCs/>
        </w:rPr>
        <w:t xml:space="preserve">Tendrá 15 días calendario, contados a partir de la notificación de selección para entregar al BIESS las pólizas debidamente emitidas y legalizadas. </w:t>
      </w:r>
    </w:p>
    <w:p w14:paraId="70D24F7D" w14:textId="77777777" w:rsidR="0078277D" w:rsidRPr="00186A34" w:rsidRDefault="0078277D" w:rsidP="00186A34">
      <w:pPr>
        <w:pStyle w:val="Prrafodelista"/>
        <w:numPr>
          <w:ilvl w:val="0"/>
          <w:numId w:val="39"/>
        </w:numPr>
        <w:spacing w:after="120" w:line="360" w:lineRule="auto"/>
        <w:ind w:left="284" w:hanging="284"/>
        <w:jc w:val="both"/>
        <w:rPr>
          <w:bCs/>
        </w:rPr>
      </w:pPr>
      <w:r w:rsidRPr="00186A34">
        <w:rPr>
          <w:bCs/>
        </w:rPr>
        <w:t>Otorgar cobertura provisional a partir de la fecha de suscripción de la notificación de selección hasta la emisión de las pólizas.</w:t>
      </w:r>
    </w:p>
    <w:p w14:paraId="4F406FE3" w14:textId="77777777" w:rsidR="0078277D" w:rsidRPr="00186A34" w:rsidRDefault="0078277D" w:rsidP="00186A34">
      <w:pPr>
        <w:pStyle w:val="Prrafodelista"/>
        <w:numPr>
          <w:ilvl w:val="0"/>
          <w:numId w:val="39"/>
        </w:numPr>
        <w:spacing w:after="120" w:line="360" w:lineRule="auto"/>
        <w:ind w:left="284" w:hanging="284"/>
        <w:jc w:val="both"/>
        <w:rPr>
          <w:bCs/>
        </w:rPr>
      </w:pPr>
      <w:r w:rsidRPr="00186A34">
        <w:rPr>
          <w:bCs/>
        </w:rPr>
        <w:t xml:space="preserve">Durante la vigencia de las pólizas, el BIESS solicitará anexos modificatorios y/o aclaratorios a la póliza contratada, en atención a sus necesidades operativas; y, la </w:t>
      </w:r>
      <w:r w:rsidR="00C8247D" w:rsidRPr="00186A34">
        <w:rPr>
          <w:bCs/>
        </w:rPr>
        <w:t>A</w:t>
      </w:r>
      <w:r w:rsidRPr="00186A34">
        <w:rPr>
          <w:bCs/>
        </w:rPr>
        <w:t>seguradora estará en la obligación de emitirlos a su simple requerimiento.</w:t>
      </w:r>
    </w:p>
    <w:p w14:paraId="76112C81" w14:textId="77777777" w:rsidR="00FE542E" w:rsidRPr="00186A34" w:rsidRDefault="00FE542E" w:rsidP="00186A34">
      <w:pPr>
        <w:pStyle w:val="Prrafodelista"/>
        <w:numPr>
          <w:ilvl w:val="0"/>
          <w:numId w:val="39"/>
        </w:numPr>
        <w:spacing w:after="120" w:line="360" w:lineRule="auto"/>
        <w:ind w:left="284" w:hanging="284"/>
        <w:jc w:val="both"/>
        <w:rPr>
          <w:bCs/>
        </w:rPr>
      </w:pPr>
      <w:r w:rsidRPr="00186A34">
        <w:rPr>
          <w:bCs/>
        </w:rPr>
        <w:t>La</w:t>
      </w:r>
      <w:r w:rsidR="001D618F" w:rsidRPr="00186A34">
        <w:rPr>
          <w:bCs/>
        </w:rPr>
        <w:t>(s)</w:t>
      </w:r>
      <w:r w:rsidRPr="00186A34">
        <w:rPr>
          <w:bCs/>
        </w:rPr>
        <w:t xml:space="preserve"> Aseguradora</w:t>
      </w:r>
      <w:r w:rsidR="001D618F" w:rsidRPr="00186A34">
        <w:rPr>
          <w:bCs/>
        </w:rPr>
        <w:t>(s)</w:t>
      </w:r>
      <w:r w:rsidRPr="00186A34">
        <w:rPr>
          <w:bCs/>
        </w:rPr>
        <w:t xml:space="preserve"> deberá</w:t>
      </w:r>
      <w:r w:rsidR="001D618F" w:rsidRPr="00186A34">
        <w:rPr>
          <w:bCs/>
        </w:rPr>
        <w:t>n</w:t>
      </w:r>
      <w:r w:rsidRPr="00186A34">
        <w:rPr>
          <w:bCs/>
        </w:rPr>
        <w:t xml:space="preserve"> proveer de canales de atención remota para brindar información de las pólizas, para atender reclamos y siniestros.</w:t>
      </w:r>
    </w:p>
    <w:p w14:paraId="3D013F9F" w14:textId="3F84995D" w:rsidR="00FD3789" w:rsidRPr="00186A34" w:rsidRDefault="00FD3789" w:rsidP="00186A34">
      <w:pPr>
        <w:pStyle w:val="Prrafodelista"/>
        <w:numPr>
          <w:ilvl w:val="0"/>
          <w:numId w:val="39"/>
        </w:numPr>
        <w:spacing w:after="120" w:line="360" w:lineRule="auto"/>
        <w:ind w:left="284" w:hanging="284"/>
        <w:jc w:val="both"/>
        <w:rPr>
          <w:bCs/>
        </w:rPr>
      </w:pPr>
      <w:r w:rsidRPr="00186A34">
        <w:rPr>
          <w:bCs/>
        </w:rPr>
        <w:t>La(s) Aseguradora(s) deberá proveer de canales de atención presencial para brindar información de las pólizas, así como para atender reclamos y siniestros, al menos en las ciudades de Quito, Guayaquil y cualquier otra ciudad en la cual el BIESS lo requiera</w:t>
      </w:r>
      <w:r w:rsidR="00F43FB4" w:rsidRPr="00186A34">
        <w:rPr>
          <w:bCs/>
        </w:rPr>
        <w:t xml:space="preserve"> (El criterio para solicitar la apertura de un punto de atención en otra ciudad, será comunicada por el BIESS y c</w:t>
      </w:r>
      <w:r w:rsidRPr="00186A34">
        <w:rPr>
          <w:bCs/>
        </w:rPr>
        <w:t>onsidera</w:t>
      </w:r>
      <w:r w:rsidR="00F43FB4" w:rsidRPr="00186A34">
        <w:rPr>
          <w:bCs/>
        </w:rPr>
        <w:t>rá</w:t>
      </w:r>
      <w:r w:rsidRPr="00186A34">
        <w:rPr>
          <w:bCs/>
        </w:rPr>
        <w:t xml:space="preserve"> el volumen de reclamaciones y la necesidad de los afiliados de atención presencial</w:t>
      </w:r>
      <w:r w:rsidR="00F43FB4" w:rsidRPr="00186A34">
        <w:rPr>
          <w:bCs/>
        </w:rPr>
        <w:t xml:space="preserve">, </w:t>
      </w:r>
      <w:r w:rsidRPr="00186A34">
        <w:rPr>
          <w:bCs/>
        </w:rPr>
        <w:t>para lo cual, tendrán 90 días a partir de la notificación realizada por el BIESS</w:t>
      </w:r>
      <w:r w:rsidR="00F43FB4" w:rsidRPr="00186A34">
        <w:rPr>
          <w:bCs/>
        </w:rPr>
        <w:t>)</w:t>
      </w:r>
      <w:r w:rsidRPr="00186A34">
        <w:rPr>
          <w:bCs/>
        </w:rPr>
        <w:t>.</w:t>
      </w:r>
    </w:p>
    <w:p w14:paraId="78526043" w14:textId="77777777" w:rsidR="0078277D" w:rsidRPr="00186A34" w:rsidRDefault="0078277D" w:rsidP="00186A34">
      <w:pPr>
        <w:pStyle w:val="Prrafodelista"/>
        <w:numPr>
          <w:ilvl w:val="0"/>
          <w:numId w:val="39"/>
        </w:numPr>
        <w:spacing w:after="120" w:line="360" w:lineRule="auto"/>
        <w:ind w:left="284" w:hanging="284"/>
        <w:jc w:val="both"/>
        <w:rPr>
          <w:bCs/>
        </w:rPr>
      </w:pPr>
      <w:r w:rsidRPr="00186A34">
        <w:rPr>
          <w:bCs/>
        </w:rPr>
        <w:t xml:space="preserve">La(s) </w:t>
      </w:r>
      <w:r w:rsidR="00C8247D" w:rsidRPr="00186A34">
        <w:rPr>
          <w:bCs/>
        </w:rPr>
        <w:t>A</w:t>
      </w:r>
      <w:r w:rsidRPr="00186A34">
        <w:rPr>
          <w:bCs/>
        </w:rPr>
        <w:t>seguradora(s) deberán entregar un certificado de cobertura a cada asegurado, en cualquiera de las siguientes mo</w:t>
      </w:r>
      <w:r w:rsidR="00B95F0E" w:rsidRPr="00186A34">
        <w:rPr>
          <w:bCs/>
        </w:rPr>
        <w:t>dalidades impresa o electrónica, a simple pedido del afiliado/jubilado/pensionista.</w:t>
      </w:r>
    </w:p>
    <w:p w14:paraId="0B43D4E4" w14:textId="77777777" w:rsidR="0078277D" w:rsidRPr="00186A34" w:rsidRDefault="0078277D" w:rsidP="00186A34">
      <w:pPr>
        <w:pStyle w:val="Prrafodelista"/>
        <w:numPr>
          <w:ilvl w:val="0"/>
          <w:numId w:val="39"/>
        </w:numPr>
        <w:spacing w:after="120" w:line="360" w:lineRule="auto"/>
        <w:ind w:left="284" w:hanging="284"/>
        <w:jc w:val="both"/>
        <w:rPr>
          <w:bCs/>
        </w:rPr>
      </w:pPr>
      <w:r w:rsidRPr="00186A34">
        <w:rPr>
          <w:bCs/>
        </w:rPr>
        <w:t xml:space="preserve">La(s) </w:t>
      </w:r>
      <w:r w:rsidR="00C8247D" w:rsidRPr="00186A34">
        <w:rPr>
          <w:bCs/>
        </w:rPr>
        <w:t>A</w:t>
      </w:r>
      <w:r w:rsidRPr="00186A34">
        <w:rPr>
          <w:bCs/>
        </w:rPr>
        <w:t xml:space="preserve">seguradora(s) se comprometen a ejecutar el servicio objeto del contrato, con sujeción a su oferta así como también a los </w:t>
      </w:r>
      <w:r w:rsidR="00FE542E" w:rsidRPr="00186A34">
        <w:rPr>
          <w:bCs/>
        </w:rPr>
        <w:t>términos de referencia, anexos,</w:t>
      </w:r>
      <w:r w:rsidR="006634A6" w:rsidRPr="00186A34">
        <w:rPr>
          <w:bCs/>
        </w:rPr>
        <w:t xml:space="preserve"> póliza, </w:t>
      </w:r>
      <w:r w:rsidRPr="00186A34">
        <w:rPr>
          <w:bCs/>
        </w:rPr>
        <w:t>instrucciones de la entidad y demás documentos del procedimiento de selección.</w:t>
      </w:r>
    </w:p>
    <w:p w14:paraId="444AEDB1" w14:textId="77777777" w:rsidR="00566C4A" w:rsidRPr="00186A34" w:rsidRDefault="00566C4A" w:rsidP="00186A34">
      <w:pPr>
        <w:pStyle w:val="Prrafodelista"/>
        <w:numPr>
          <w:ilvl w:val="0"/>
          <w:numId w:val="39"/>
        </w:numPr>
        <w:spacing w:after="120" w:line="360" w:lineRule="auto"/>
        <w:ind w:left="284" w:hanging="284"/>
        <w:jc w:val="both"/>
        <w:rPr>
          <w:bCs/>
        </w:rPr>
      </w:pPr>
      <w:r w:rsidRPr="00186A34">
        <w:rPr>
          <w:bCs/>
        </w:rPr>
        <w:lastRenderedPageBreak/>
        <w:t>La</w:t>
      </w:r>
      <w:r w:rsidR="001D618F" w:rsidRPr="00186A34">
        <w:rPr>
          <w:bCs/>
        </w:rPr>
        <w:t>(s)</w:t>
      </w:r>
      <w:r w:rsidRPr="00186A34">
        <w:rPr>
          <w:bCs/>
        </w:rPr>
        <w:t xml:space="preserve"> Aseguradora</w:t>
      </w:r>
      <w:r w:rsidR="001D618F" w:rsidRPr="00186A34">
        <w:rPr>
          <w:bCs/>
        </w:rPr>
        <w:t>(s)</w:t>
      </w:r>
      <w:r w:rsidRPr="00186A34">
        <w:rPr>
          <w:bCs/>
        </w:rPr>
        <w:t xml:space="preserve"> se compromete</w:t>
      </w:r>
      <w:r w:rsidR="001D618F" w:rsidRPr="00186A34">
        <w:rPr>
          <w:bCs/>
        </w:rPr>
        <w:t>n</w:t>
      </w:r>
      <w:r w:rsidRPr="00186A34">
        <w:rPr>
          <w:bCs/>
        </w:rPr>
        <w:t xml:space="preserve"> a realizar al menos una capacitación de por lo menos 260 horas para 4 funcionarios asignados por el BIESS, sin ningún costo adicional para el asegurado, misma que deberá efectuarse dentro de los primeros 180 días de vigencia.</w:t>
      </w:r>
    </w:p>
    <w:p w14:paraId="098D885B" w14:textId="77777777" w:rsidR="0078277D" w:rsidRPr="00186A34" w:rsidRDefault="0078277D" w:rsidP="00186A34">
      <w:pPr>
        <w:pStyle w:val="Prrafodelista"/>
        <w:numPr>
          <w:ilvl w:val="0"/>
          <w:numId w:val="39"/>
        </w:numPr>
        <w:spacing w:after="120" w:line="360" w:lineRule="auto"/>
        <w:ind w:left="284" w:hanging="284"/>
        <w:jc w:val="both"/>
        <w:rPr>
          <w:bCs/>
        </w:rPr>
      </w:pPr>
      <w:r w:rsidRPr="00186A34">
        <w:rPr>
          <w:bCs/>
        </w:rPr>
        <w:t xml:space="preserve">La(s) </w:t>
      </w:r>
      <w:r w:rsidR="00C8247D" w:rsidRPr="00186A34">
        <w:rPr>
          <w:bCs/>
        </w:rPr>
        <w:t>A</w:t>
      </w:r>
      <w:r w:rsidRPr="00186A34">
        <w:rPr>
          <w:bCs/>
        </w:rPr>
        <w:t>seguradora(s) se comprometen, durante la vigencia de las pólizas, a facilitar a las personas designadas por la entidad toda la información y documentación requerida en el término máximo de 3 días para disponer de pleno conocimiento técnico relacionado con la ejecución y operatividad de los contratos de seguros, así como los eventuales problemas técnicos que puedan plantearse y de las tecnologías, métodos y herramientas utilizadas para resolverlos.</w:t>
      </w:r>
    </w:p>
    <w:p w14:paraId="15B4B180" w14:textId="77777777" w:rsidR="0078277D" w:rsidRPr="00186A34" w:rsidRDefault="0078277D" w:rsidP="00186A34">
      <w:pPr>
        <w:pStyle w:val="Prrafodelista"/>
        <w:numPr>
          <w:ilvl w:val="0"/>
          <w:numId w:val="39"/>
        </w:numPr>
        <w:spacing w:after="120" w:line="360" w:lineRule="auto"/>
        <w:ind w:left="284" w:hanging="284"/>
        <w:jc w:val="both"/>
        <w:rPr>
          <w:bCs/>
        </w:rPr>
      </w:pPr>
      <w:r w:rsidRPr="00186A34">
        <w:rPr>
          <w:bCs/>
        </w:rPr>
        <w:t xml:space="preserve">Las </w:t>
      </w:r>
      <w:r w:rsidR="00C8247D" w:rsidRPr="00186A34">
        <w:rPr>
          <w:bCs/>
        </w:rPr>
        <w:t>A</w:t>
      </w:r>
      <w:r w:rsidRPr="00186A34">
        <w:rPr>
          <w:bCs/>
        </w:rPr>
        <w:t>seguradoras seleccionadas remitirán</w:t>
      </w:r>
      <w:r w:rsidR="006634A6" w:rsidRPr="00186A34">
        <w:rPr>
          <w:bCs/>
        </w:rPr>
        <w:t xml:space="preserve"> </w:t>
      </w:r>
      <w:r w:rsidRPr="00186A34">
        <w:rPr>
          <w:bCs/>
        </w:rPr>
        <w:t xml:space="preserve">mensualmente </w:t>
      </w:r>
      <w:r w:rsidR="006634A6" w:rsidRPr="00186A34">
        <w:rPr>
          <w:bCs/>
        </w:rPr>
        <w:t xml:space="preserve">al Administrador del Contrato, </w:t>
      </w:r>
      <w:r w:rsidRPr="00186A34">
        <w:rPr>
          <w:bCs/>
        </w:rPr>
        <w:t>la siniestralidad por cobertura y póliza, disgregada la causa, monto presentado, monto indemnizado, fecha de reporte, fecha de presentación de docume</w:t>
      </w:r>
      <w:r w:rsidR="009014B3" w:rsidRPr="00186A34">
        <w:rPr>
          <w:bCs/>
        </w:rPr>
        <w:t>ntos, a simple pedido del BIESS deberá incluir en el reporte cualquier dato requerido</w:t>
      </w:r>
      <w:r w:rsidR="00FE542E" w:rsidRPr="00186A34">
        <w:rPr>
          <w:bCs/>
        </w:rPr>
        <w:t xml:space="preserve"> en referencia al punto antes señalado</w:t>
      </w:r>
      <w:r w:rsidR="009014B3" w:rsidRPr="00186A34">
        <w:rPr>
          <w:bCs/>
        </w:rPr>
        <w:t>.</w:t>
      </w:r>
    </w:p>
    <w:p w14:paraId="500A35F2" w14:textId="77777777" w:rsidR="00566C4A" w:rsidRPr="00186A34" w:rsidRDefault="00566C4A" w:rsidP="00186A34">
      <w:pPr>
        <w:pStyle w:val="Prrafodelista"/>
        <w:numPr>
          <w:ilvl w:val="0"/>
          <w:numId w:val="39"/>
        </w:numPr>
        <w:spacing w:after="120" w:line="360" w:lineRule="auto"/>
        <w:ind w:left="284" w:hanging="284"/>
        <w:jc w:val="both"/>
        <w:rPr>
          <w:bCs/>
        </w:rPr>
      </w:pPr>
      <w:r w:rsidRPr="00186A34">
        <w:rPr>
          <w:bCs/>
        </w:rPr>
        <w:t>Las Aseguradoras seleccionadas presentar</w:t>
      </w:r>
      <w:r w:rsidR="007C56F8" w:rsidRPr="00186A34">
        <w:rPr>
          <w:bCs/>
        </w:rPr>
        <w:t>án</w:t>
      </w:r>
      <w:r w:rsidRPr="00186A34">
        <w:rPr>
          <w:bCs/>
        </w:rPr>
        <w:t xml:space="preserve"> trimestralmente </w:t>
      </w:r>
      <w:r w:rsidR="006634A6" w:rsidRPr="00186A34">
        <w:rPr>
          <w:bCs/>
        </w:rPr>
        <w:t xml:space="preserve">al Administrador del Contrato, </w:t>
      </w:r>
      <w:r w:rsidRPr="00186A34">
        <w:rPr>
          <w:bCs/>
        </w:rPr>
        <w:t xml:space="preserve">una carta </w:t>
      </w:r>
      <w:r w:rsidR="007C56F8" w:rsidRPr="00186A34">
        <w:rPr>
          <w:bCs/>
        </w:rPr>
        <w:t xml:space="preserve">actualizada </w:t>
      </w:r>
      <w:r w:rsidRPr="00186A34">
        <w:rPr>
          <w:bCs/>
        </w:rPr>
        <w:t xml:space="preserve">de </w:t>
      </w:r>
      <w:r w:rsidR="00100A8B" w:rsidRPr="00186A34">
        <w:rPr>
          <w:bCs/>
        </w:rPr>
        <w:t>los R</w:t>
      </w:r>
      <w:r w:rsidRPr="00186A34">
        <w:rPr>
          <w:bCs/>
        </w:rPr>
        <w:t>easeguradores que respaldan la oferta.</w:t>
      </w:r>
    </w:p>
    <w:p w14:paraId="32C45277" w14:textId="77777777" w:rsidR="00566C4A" w:rsidRPr="00186A34" w:rsidRDefault="00566C4A" w:rsidP="00186A34">
      <w:pPr>
        <w:pStyle w:val="Prrafodelista"/>
        <w:numPr>
          <w:ilvl w:val="0"/>
          <w:numId w:val="39"/>
        </w:numPr>
        <w:spacing w:after="120" w:line="360" w:lineRule="auto"/>
        <w:ind w:left="284" w:hanging="284"/>
        <w:jc w:val="both"/>
        <w:rPr>
          <w:bCs/>
        </w:rPr>
      </w:pPr>
      <w:r w:rsidRPr="00186A34">
        <w:rPr>
          <w:bCs/>
        </w:rPr>
        <w:t xml:space="preserve">Las Aseguradoras seleccionadas </w:t>
      </w:r>
      <w:r w:rsidR="007C56F8" w:rsidRPr="00186A34">
        <w:rPr>
          <w:bCs/>
        </w:rPr>
        <w:t>presentarán</w:t>
      </w:r>
      <w:r w:rsidRPr="00186A34">
        <w:rPr>
          <w:bCs/>
        </w:rPr>
        <w:t xml:space="preserve"> trimestralmente el </w:t>
      </w:r>
      <w:r w:rsidR="0011738B" w:rsidRPr="00186A34">
        <w:rPr>
          <w:bCs/>
        </w:rPr>
        <w:t>Certificado de</w:t>
      </w:r>
      <w:r w:rsidR="001D618F" w:rsidRPr="00186A34">
        <w:rPr>
          <w:bCs/>
        </w:rPr>
        <w:t xml:space="preserve"> </w:t>
      </w:r>
      <w:r w:rsidR="0011738B" w:rsidRPr="00186A34">
        <w:rPr>
          <w:bCs/>
        </w:rPr>
        <w:t xml:space="preserve"> Cumplimiento de Obligaciones emitido por la Superintendencia de Compañías Valores y Seguros.</w:t>
      </w:r>
    </w:p>
    <w:p w14:paraId="309C78FF" w14:textId="77777777" w:rsidR="0078277D" w:rsidRPr="00186A34" w:rsidRDefault="0078277D" w:rsidP="00186A34">
      <w:pPr>
        <w:pStyle w:val="Prrafodelista"/>
        <w:numPr>
          <w:ilvl w:val="0"/>
          <w:numId w:val="39"/>
        </w:numPr>
        <w:spacing w:after="120" w:line="360" w:lineRule="auto"/>
        <w:ind w:left="284" w:hanging="284"/>
        <w:jc w:val="both"/>
        <w:rPr>
          <w:bCs/>
        </w:rPr>
      </w:pPr>
      <w:r w:rsidRPr="00186A34">
        <w:rPr>
          <w:bCs/>
        </w:rPr>
        <w:t>Se requiere la suscripción del Compromiso de Confidencialidad elaborado por Seguridad</w:t>
      </w:r>
      <w:r w:rsidR="006634A6" w:rsidRPr="00186A34">
        <w:rPr>
          <w:bCs/>
        </w:rPr>
        <w:t>es de la Información del BIESS.</w:t>
      </w:r>
    </w:p>
    <w:p w14:paraId="7DDA9956" w14:textId="77777777" w:rsidR="006634A6" w:rsidRPr="00186A34" w:rsidRDefault="006634A6" w:rsidP="00186A34">
      <w:pPr>
        <w:pStyle w:val="Prrafodelista"/>
        <w:numPr>
          <w:ilvl w:val="0"/>
          <w:numId w:val="39"/>
        </w:numPr>
        <w:spacing w:after="120" w:line="360" w:lineRule="auto"/>
        <w:ind w:left="284" w:hanging="284"/>
        <w:jc w:val="both"/>
        <w:rPr>
          <w:bCs/>
        </w:rPr>
      </w:pPr>
      <w:r w:rsidRPr="00186A34">
        <w:rPr>
          <w:bCs/>
        </w:rPr>
        <w:t>Remitirá toda la documentación que el BIESS le solicite a fin de realizar la diligencia ampliada de conformidad al Manual de Control Interno para la Prevención de Lavado de Activos, Financiamiento del Terrorismo y otros Delitos.</w:t>
      </w:r>
    </w:p>
    <w:p w14:paraId="55A2F494" w14:textId="77777777" w:rsidR="002B7ABA" w:rsidRDefault="002B7ABA" w:rsidP="00186A34">
      <w:pPr>
        <w:pStyle w:val="Listas"/>
        <w:numPr>
          <w:ilvl w:val="0"/>
          <w:numId w:val="0"/>
        </w:numPr>
        <w:spacing w:after="120"/>
        <w:ind w:left="567"/>
        <w:rPr>
          <w:rFonts w:cs="Times New Roman"/>
        </w:rPr>
      </w:pPr>
    </w:p>
    <w:p w14:paraId="55CB80C1" w14:textId="77777777" w:rsidR="00186A34" w:rsidRDefault="00186A34" w:rsidP="00186A34">
      <w:pPr>
        <w:pStyle w:val="Listas"/>
        <w:numPr>
          <w:ilvl w:val="0"/>
          <w:numId w:val="0"/>
        </w:numPr>
        <w:spacing w:after="120"/>
        <w:ind w:left="567"/>
        <w:rPr>
          <w:rFonts w:cs="Times New Roman"/>
        </w:rPr>
      </w:pPr>
    </w:p>
    <w:p w14:paraId="7B1746B3" w14:textId="77777777" w:rsidR="00186A34" w:rsidRDefault="00186A34" w:rsidP="00186A34">
      <w:pPr>
        <w:pStyle w:val="Listas"/>
        <w:numPr>
          <w:ilvl w:val="0"/>
          <w:numId w:val="0"/>
        </w:numPr>
        <w:spacing w:after="120"/>
        <w:ind w:left="567"/>
        <w:rPr>
          <w:rFonts w:cs="Times New Roman"/>
        </w:rPr>
      </w:pPr>
    </w:p>
    <w:p w14:paraId="47003205" w14:textId="77777777" w:rsidR="00186A34" w:rsidRDefault="00186A34" w:rsidP="00186A34">
      <w:pPr>
        <w:pStyle w:val="Listas"/>
        <w:numPr>
          <w:ilvl w:val="0"/>
          <w:numId w:val="0"/>
        </w:numPr>
        <w:spacing w:after="120"/>
        <w:ind w:left="567"/>
        <w:rPr>
          <w:rFonts w:cs="Times New Roman"/>
        </w:rPr>
      </w:pPr>
    </w:p>
    <w:p w14:paraId="6D8BC05B" w14:textId="77777777" w:rsidR="00186A34" w:rsidRDefault="00186A34" w:rsidP="00186A34">
      <w:pPr>
        <w:pStyle w:val="Listas"/>
        <w:numPr>
          <w:ilvl w:val="0"/>
          <w:numId w:val="0"/>
        </w:numPr>
        <w:spacing w:after="120"/>
        <w:ind w:left="567"/>
        <w:rPr>
          <w:rFonts w:cs="Times New Roman"/>
        </w:rPr>
      </w:pPr>
    </w:p>
    <w:p w14:paraId="255F5B65" w14:textId="77777777" w:rsidR="00186A34" w:rsidRDefault="00186A34" w:rsidP="00186A34">
      <w:pPr>
        <w:pStyle w:val="Listas"/>
        <w:numPr>
          <w:ilvl w:val="0"/>
          <w:numId w:val="0"/>
        </w:numPr>
        <w:spacing w:after="120"/>
        <w:ind w:left="567"/>
        <w:rPr>
          <w:rFonts w:cs="Times New Roman"/>
        </w:rPr>
      </w:pPr>
    </w:p>
    <w:p w14:paraId="564200BD" w14:textId="77777777" w:rsidR="00186A34" w:rsidRDefault="00186A34" w:rsidP="00186A34">
      <w:pPr>
        <w:pStyle w:val="Listas"/>
        <w:numPr>
          <w:ilvl w:val="0"/>
          <w:numId w:val="0"/>
        </w:numPr>
        <w:spacing w:after="120"/>
        <w:ind w:left="567"/>
        <w:rPr>
          <w:rFonts w:cs="Times New Roman"/>
        </w:rPr>
      </w:pPr>
    </w:p>
    <w:p w14:paraId="3D2344B4" w14:textId="77777777" w:rsidR="00186A34" w:rsidRPr="00D14A23" w:rsidRDefault="00186A34" w:rsidP="00186A34">
      <w:pPr>
        <w:pStyle w:val="Listas"/>
        <w:numPr>
          <w:ilvl w:val="0"/>
          <w:numId w:val="0"/>
        </w:numPr>
        <w:spacing w:after="120"/>
        <w:ind w:left="567"/>
        <w:rPr>
          <w:rFonts w:cs="Times New Roman"/>
        </w:rPr>
      </w:pPr>
    </w:p>
    <w:p w14:paraId="46397C1E" w14:textId="77777777" w:rsidR="0078277D" w:rsidRDefault="0078277D" w:rsidP="00186A34">
      <w:pPr>
        <w:pStyle w:val="Ttulo2"/>
        <w:numPr>
          <w:ilvl w:val="0"/>
          <w:numId w:val="26"/>
        </w:numPr>
        <w:tabs>
          <w:tab w:val="left" w:pos="284"/>
        </w:tabs>
        <w:spacing w:before="0" w:after="120" w:line="240" w:lineRule="auto"/>
        <w:rPr>
          <w:rFonts w:ascii="Calibri" w:hAnsi="Calibri"/>
          <w:color w:val="auto"/>
          <w:sz w:val="22"/>
          <w:szCs w:val="22"/>
        </w:rPr>
      </w:pPr>
      <w:bookmarkStart w:id="109" w:name="_Toc433189709"/>
      <w:bookmarkStart w:id="110" w:name="_Toc454434563"/>
      <w:bookmarkStart w:id="111" w:name="_Toc13848299"/>
      <w:bookmarkStart w:id="112" w:name="_Toc98164928"/>
      <w:r w:rsidRPr="00D14A23">
        <w:rPr>
          <w:rFonts w:ascii="Calibri" w:hAnsi="Calibri"/>
          <w:color w:val="auto"/>
          <w:sz w:val="22"/>
          <w:szCs w:val="22"/>
        </w:rPr>
        <w:lastRenderedPageBreak/>
        <w:t>OBLIGACIONES DEL</w:t>
      </w:r>
      <w:r w:rsidR="00742305" w:rsidRPr="00D14A23">
        <w:rPr>
          <w:rFonts w:ascii="Calibri" w:hAnsi="Calibri"/>
          <w:color w:val="auto"/>
          <w:sz w:val="22"/>
          <w:szCs w:val="22"/>
        </w:rPr>
        <w:t xml:space="preserve"> </w:t>
      </w:r>
      <w:r w:rsidR="000B00C0" w:rsidRPr="00D14A23">
        <w:rPr>
          <w:rFonts w:ascii="Calibri" w:hAnsi="Calibri"/>
          <w:color w:val="auto"/>
          <w:sz w:val="22"/>
          <w:szCs w:val="22"/>
        </w:rPr>
        <w:t>BIESS</w:t>
      </w:r>
      <w:r w:rsidRPr="00D14A23">
        <w:rPr>
          <w:rFonts w:ascii="Calibri" w:hAnsi="Calibri"/>
          <w:color w:val="auto"/>
          <w:sz w:val="22"/>
          <w:szCs w:val="22"/>
        </w:rPr>
        <w:t>:</w:t>
      </w:r>
      <w:bookmarkEnd w:id="109"/>
      <w:bookmarkEnd w:id="110"/>
      <w:bookmarkEnd w:id="111"/>
      <w:bookmarkEnd w:id="112"/>
    </w:p>
    <w:p w14:paraId="76380737" w14:textId="77777777" w:rsidR="00C0390D" w:rsidRPr="00C0390D" w:rsidRDefault="00C0390D" w:rsidP="00C0390D"/>
    <w:p w14:paraId="265B58C0" w14:textId="77777777" w:rsidR="0078277D" w:rsidRPr="00D14A23" w:rsidRDefault="004B26FB" w:rsidP="00186A34">
      <w:pPr>
        <w:pStyle w:val="Ttulo3"/>
        <w:spacing w:before="0" w:after="120" w:line="240" w:lineRule="auto"/>
        <w:jc w:val="both"/>
        <w:rPr>
          <w:rFonts w:ascii="Calibri" w:hAnsi="Calibri"/>
          <w:color w:val="auto"/>
        </w:rPr>
      </w:pPr>
      <w:bookmarkStart w:id="113" w:name="_Toc430964318"/>
      <w:bookmarkStart w:id="114" w:name="_Toc431890302"/>
      <w:bookmarkStart w:id="115" w:name="_Toc433189710"/>
      <w:bookmarkStart w:id="116" w:name="_Toc454434564"/>
      <w:bookmarkStart w:id="117" w:name="_Toc13848300"/>
      <w:bookmarkStart w:id="118" w:name="_Toc98164929"/>
      <w:r w:rsidRPr="00D14A23">
        <w:rPr>
          <w:rFonts w:ascii="Calibri" w:hAnsi="Calibri"/>
          <w:color w:val="auto"/>
        </w:rPr>
        <w:t>2</w:t>
      </w:r>
      <w:r w:rsidR="00F31D95" w:rsidRPr="00D14A23">
        <w:rPr>
          <w:rFonts w:ascii="Calibri" w:hAnsi="Calibri"/>
          <w:color w:val="auto"/>
        </w:rPr>
        <w:t xml:space="preserve">.2.1 </w:t>
      </w:r>
      <w:r w:rsidR="0078277D" w:rsidRPr="00D14A23">
        <w:rPr>
          <w:rFonts w:ascii="Calibri" w:hAnsi="Calibri"/>
          <w:color w:val="auto"/>
        </w:rPr>
        <w:t>Término para la atención o solución de peticiones o problemas</w:t>
      </w:r>
      <w:bookmarkEnd w:id="113"/>
      <w:bookmarkEnd w:id="114"/>
      <w:bookmarkEnd w:id="115"/>
      <w:bookmarkEnd w:id="116"/>
      <w:bookmarkEnd w:id="117"/>
      <w:bookmarkEnd w:id="118"/>
    </w:p>
    <w:p w14:paraId="19688D07" w14:textId="77777777" w:rsidR="0078277D" w:rsidRDefault="0078277D" w:rsidP="00186A34">
      <w:pPr>
        <w:spacing w:after="120" w:line="360" w:lineRule="auto"/>
        <w:jc w:val="both"/>
        <w:rPr>
          <w:bCs/>
        </w:rPr>
      </w:pPr>
      <w:r w:rsidRPr="00186A34">
        <w:rPr>
          <w:bCs/>
        </w:rPr>
        <w:t xml:space="preserve">Dar solución a las peticiones y problemas que se presentaren en la ejecución del contrato durante la vigencia de las pólizas, en un plazo de </w:t>
      </w:r>
      <w:r w:rsidR="00FE542E" w:rsidRPr="00186A34">
        <w:rPr>
          <w:bCs/>
        </w:rPr>
        <w:t>45</w:t>
      </w:r>
      <w:r w:rsidRPr="00186A34">
        <w:rPr>
          <w:bCs/>
        </w:rPr>
        <w:t xml:space="preserve"> días contados a partir de la petición escrita formulada por </w:t>
      </w:r>
      <w:r w:rsidR="00742305" w:rsidRPr="00186A34">
        <w:rPr>
          <w:bCs/>
        </w:rPr>
        <w:t xml:space="preserve">las empresas de </w:t>
      </w:r>
      <w:r w:rsidR="00296F70" w:rsidRPr="00186A34">
        <w:rPr>
          <w:bCs/>
        </w:rPr>
        <w:t>seguros</w:t>
      </w:r>
      <w:r w:rsidRPr="00186A34">
        <w:rPr>
          <w:bCs/>
        </w:rPr>
        <w:t>.</w:t>
      </w:r>
    </w:p>
    <w:p w14:paraId="5E79BFAA" w14:textId="77777777" w:rsidR="00C0390D" w:rsidRPr="00186A34" w:rsidRDefault="00C0390D" w:rsidP="00186A34">
      <w:pPr>
        <w:spacing w:after="120" w:line="360" w:lineRule="auto"/>
        <w:jc w:val="both"/>
        <w:rPr>
          <w:bCs/>
        </w:rPr>
      </w:pPr>
    </w:p>
    <w:p w14:paraId="5AF6FFC3" w14:textId="77777777" w:rsidR="0078277D" w:rsidRPr="00D14A23" w:rsidRDefault="004B26FB" w:rsidP="00186A34">
      <w:pPr>
        <w:pStyle w:val="Ttulo3"/>
        <w:spacing w:before="0" w:after="120" w:line="240" w:lineRule="auto"/>
        <w:rPr>
          <w:rFonts w:ascii="Calibri" w:hAnsi="Calibri"/>
          <w:color w:val="auto"/>
        </w:rPr>
      </w:pPr>
      <w:bookmarkStart w:id="119" w:name="_Toc98164930"/>
      <w:bookmarkStart w:id="120" w:name="_Toc536434399"/>
      <w:r w:rsidRPr="00D14A23">
        <w:rPr>
          <w:rFonts w:ascii="Calibri" w:hAnsi="Calibri"/>
          <w:color w:val="auto"/>
        </w:rPr>
        <w:t>2</w:t>
      </w:r>
      <w:r w:rsidR="00F31D95" w:rsidRPr="00D14A23">
        <w:rPr>
          <w:rFonts w:ascii="Calibri" w:hAnsi="Calibri"/>
          <w:color w:val="auto"/>
        </w:rPr>
        <w:t xml:space="preserve">.2.2 </w:t>
      </w:r>
      <w:r w:rsidR="0078277D" w:rsidRPr="00D14A23">
        <w:rPr>
          <w:rFonts w:ascii="Calibri" w:hAnsi="Calibri"/>
          <w:color w:val="auto"/>
        </w:rPr>
        <w:t>Obligaciones adicionales</w:t>
      </w:r>
      <w:bookmarkEnd w:id="119"/>
      <w:r w:rsidR="0078277D" w:rsidRPr="00D14A23">
        <w:rPr>
          <w:rFonts w:ascii="Calibri" w:hAnsi="Calibri"/>
          <w:color w:val="auto"/>
        </w:rPr>
        <w:t xml:space="preserve"> </w:t>
      </w:r>
      <w:bookmarkEnd w:id="120"/>
    </w:p>
    <w:p w14:paraId="50BEBAD9" w14:textId="77777777" w:rsidR="00B95F0E" w:rsidRPr="00186A34" w:rsidRDefault="0078277D" w:rsidP="00186A34">
      <w:pPr>
        <w:spacing w:after="120" w:line="360" w:lineRule="auto"/>
        <w:jc w:val="both"/>
        <w:rPr>
          <w:bCs/>
        </w:rPr>
      </w:pPr>
      <w:r w:rsidRPr="00186A34">
        <w:rPr>
          <w:bCs/>
        </w:rPr>
        <w:t xml:space="preserve">El BIESS designará el Administrador para gestionar la ejecución de </w:t>
      </w:r>
      <w:r w:rsidR="00B95F0E" w:rsidRPr="00186A34">
        <w:rPr>
          <w:bCs/>
        </w:rPr>
        <w:t xml:space="preserve">las pólizas y realizar el análisis de siniestralidad y tasas </w:t>
      </w:r>
      <w:r w:rsidR="00742305" w:rsidRPr="00186A34">
        <w:rPr>
          <w:bCs/>
        </w:rPr>
        <w:t>cada</w:t>
      </w:r>
      <w:r w:rsidR="00B95F0E" w:rsidRPr="00186A34">
        <w:rPr>
          <w:bCs/>
        </w:rPr>
        <w:t xml:space="preserve"> año.</w:t>
      </w:r>
    </w:p>
    <w:p w14:paraId="5485ACA5" w14:textId="77777777" w:rsidR="002B7ABA" w:rsidRDefault="002B7ABA" w:rsidP="006230A9">
      <w:pPr>
        <w:widowControl w:val="0"/>
        <w:shd w:val="clear" w:color="auto" w:fill="FFFFFF"/>
        <w:suppressAutoHyphens/>
        <w:spacing w:after="120" w:line="360" w:lineRule="auto"/>
        <w:jc w:val="both"/>
        <w:rPr>
          <w:rFonts w:eastAsia="Times New Roman"/>
          <w:spacing w:val="-2"/>
          <w:lang w:eastAsia="es-EC"/>
        </w:rPr>
      </w:pPr>
    </w:p>
    <w:p w14:paraId="084E2844" w14:textId="77777777" w:rsidR="002B7ABA" w:rsidRDefault="002B7ABA" w:rsidP="006230A9">
      <w:pPr>
        <w:widowControl w:val="0"/>
        <w:shd w:val="clear" w:color="auto" w:fill="FFFFFF"/>
        <w:suppressAutoHyphens/>
        <w:spacing w:after="120" w:line="360" w:lineRule="auto"/>
        <w:jc w:val="both"/>
        <w:rPr>
          <w:rFonts w:eastAsia="Times New Roman"/>
          <w:spacing w:val="-2"/>
          <w:lang w:eastAsia="es-EC"/>
        </w:rPr>
      </w:pPr>
    </w:p>
    <w:p w14:paraId="3DB0D67E" w14:textId="77777777" w:rsidR="00BA3A43" w:rsidRDefault="00BA3A43" w:rsidP="006230A9">
      <w:pPr>
        <w:widowControl w:val="0"/>
        <w:shd w:val="clear" w:color="auto" w:fill="FFFFFF"/>
        <w:suppressAutoHyphens/>
        <w:spacing w:after="120" w:line="360" w:lineRule="auto"/>
        <w:jc w:val="both"/>
        <w:rPr>
          <w:rFonts w:eastAsia="Times New Roman"/>
          <w:spacing w:val="-2"/>
          <w:lang w:eastAsia="es-EC"/>
        </w:rPr>
      </w:pPr>
    </w:p>
    <w:p w14:paraId="442168D4" w14:textId="77777777" w:rsidR="00BA3A43" w:rsidRDefault="00BA3A43" w:rsidP="006230A9">
      <w:pPr>
        <w:widowControl w:val="0"/>
        <w:shd w:val="clear" w:color="auto" w:fill="FFFFFF"/>
        <w:suppressAutoHyphens/>
        <w:spacing w:after="120" w:line="360" w:lineRule="auto"/>
        <w:jc w:val="both"/>
        <w:rPr>
          <w:rFonts w:eastAsia="Times New Roman"/>
          <w:spacing w:val="-2"/>
          <w:lang w:eastAsia="es-EC"/>
        </w:rPr>
      </w:pPr>
    </w:p>
    <w:p w14:paraId="50BF6AAD" w14:textId="77777777" w:rsidR="00BA3A43" w:rsidRDefault="00BA3A43" w:rsidP="006230A9">
      <w:pPr>
        <w:widowControl w:val="0"/>
        <w:shd w:val="clear" w:color="auto" w:fill="FFFFFF"/>
        <w:suppressAutoHyphens/>
        <w:spacing w:after="120" w:line="360" w:lineRule="auto"/>
        <w:jc w:val="both"/>
        <w:rPr>
          <w:rFonts w:eastAsia="Times New Roman"/>
          <w:spacing w:val="-2"/>
          <w:lang w:eastAsia="es-EC"/>
        </w:rPr>
      </w:pPr>
    </w:p>
    <w:p w14:paraId="5A6C4AA2" w14:textId="77777777" w:rsidR="00BA3A43" w:rsidRDefault="00BA3A43" w:rsidP="006230A9">
      <w:pPr>
        <w:widowControl w:val="0"/>
        <w:shd w:val="clear" w:color="auto" w:fill="FFFFFF"/>
        <w:suppressAutoHyphens/>
        <w:spacing w:after="120" w:line="360" w:lineRule="auto"/>
        <w:jc w:val="both"/>
        <w:rPr>
          <w:rFonts w:eastAsia="Times New Roman"/>
          <w:spacing w:val="-2"/>
          <w:lang w:eastAsia="es-EC"/>
        </w:rPr>
      </w:pPr>
    </w:p>
    <w:p w14:paraId="07781640" w14:textId="77777777" w:rsidR="00BA3A43" w:rsidRDefault="00BA3A43" w:rsidP="006230A9">
      <w:pPr>
        <w:widowControl w:val="0"/>
        <w:shd w:val="clear" w:color="auto" w:fill="FFFFFF"/>
        <w:suppressAutoHyphens/>
        <w:spacing w:after="120" w:line="360" w:lineRule="auto"/>
        <w:jc w:val="both"/>
        <w:rPr>
          <w:rFonts w:eastAsia="Times New Roman"/>
          <w:spacing w:val="-2"/>
          <w:lang w:eastAsia="es-EC"/>
        </w:rPr>
      </w:pPr>
      <w:bookmarkStart w:id="121" w:name="_GoBack"/>
      <w:bookmarkEnd w:id="121"/>
    </w:p>
    <w:p w14:paraId="396B7D0A" w14:textId="77777777" w:rsidR="002B7ABA" w:rsidRDefault="002B7ABA" w:rsidP="006230A9">
      <w:pPr>
        <w:widowControl w:val="0"/>
        <w:shd w:val="clear" w:color="auto" w:fill="FFFFFF"/>
        <w:suppressAutoHyphens/>
        <w:spacing w:after="120" w:line="360" w:lineRule="auto"/>
        <w:jc w:val="both"/>
        <w:rPr>
          <w:rFonts w:eastAsia="Times New Roman"/>
          <w:spacing w:val="-2"/>
          <w:lang w:eastAsia="es-EC"/>
        </w:rPr>
      </w:pPr>
    </w:p>
    <w:p w14:paraId="6BA8B548" w14:textId="77777777" w:rsidR="002B7ABA" w:rsidRDefault="002B7ABA" w:rsidP="006230A9">
      <w:pPr>
        <w:widowControl w:val="0"/>
        <w:shd w:val="clear" w:color="auto" w:fill="FFFFFF"/>
        <w:suppressAutoHyphens/>
        <w:spacing w:after="120" w:line="360" w:lineRule="auto"/>
        <w:jc w:val="both"/>
        <w:rPr>
          <w:rFonts w:eastAsia="Times New Roman"/>
          <w:spacing w:val="-2"/>
          <w:lang w:eastAsia="es-EC"/>
        </w:rPr>
      </w:pPr>
    </w:p>
    <w:p w14:paraId="423F8464" w14:textId="77777777" w:rsidR="002B7ABA" w:rsidRDefault="002B7ABA" w:rsidP="006230A9">
      <w:pPr>
        <w:widowControl w:val="0"/>
        <w:shd w:val="clear" w:color="auto" w:fill="FFFFFF"/>
        <w:suppressAutoHyphens/>
        <w:spacing w:after="120" w:line="360" w:lineRule="auto"/>
        <w:jc w:val="both"/>
        <w:rPr>
          <w:rFonts w:eastAsia="Times New Roman"/>
          <w:spacing w:val="-2"/>
          <w:lang w:eastAsia="es-EC"/>
        </w:rPr>
      </w:pPr>
    </w:p>
    <w:p w14:paraId="19C6C646" w14:textId="77777777" w:rsidR="002B7ABA" w:rsidRDefault="002B7ABA" w:rsidP="006230A9">
      <w:pPr>
        <w:widowControl w:val="0"/>
        <w:shd w:val="clear" w:color="auto" w:fill="FFFFFF"/>
        <w:suppressAutoHyphens/>
        <w:spacing w:after="120" w:line="360" w:lineRule="auto"/>
        <w:jc w:val="both"/>
        <w:rPr>
          <w:rFonts w:eastAsia="Times New Roman"/>
          <w:spacing w:val="-2"/>
          <w:lang w:eastAsia="es-EC"/>
        </w:rPr>
      </w:pPr>
    </w:p>
    <w:p w14:paraId="79B12C04" w14:textId="77777777" w:rsidR="002B7ABA" w:rsidRDefault="002B7ABA" w:rsidP="006230A9">
      <w:pPr>
        <w:widowControl w:val="0"/>
        <w:shd w:val="clear" w:color="auto" w:fill="FFFFFF"/>
        <w:suppressAutoHyphens/>
        <w:spacing w:after="120" w:line="360" w:lineRule="auto"/>
        <w:jc w:val="both"/>
        <w:rPr>
          <w:rFonts w:eastAsia="Times New Roman"/>
          <w:spacing w:val="-2"/>
          <w:lang w:eastAsia="es-EC"/>
        </w:rPr>
      </w:pPr>
    </w:p>
    <w:p w14:paraId="1CF28553" w14:textId="77777777" w:rsidR="002B7ABA" w:rsidRDefault="002B7ABA" w:rsidP="006230A9">
      <w:pPr>
        <w:widowControl w:val="0"/>
        <w:shd w:val="clear" w:color="auto" w:fill="FFFFFF"/>
        <w:suppressAutoHyphens/>
        <w:spacing w:after="120" w:line="360" w:lineRule="auto"/>
        <w:jc w:val="both"/>
        <w:rPr>
          <w:rFonts w:eastAsia="Times New Roman"/>
          <w:spacing w:val="-2"/>
          <w:lang w:eastAsia="es-EC"/>
        </w:rPr>
      </w:pPr>
    </w:p>
    <w:p w14:paraId="1EF17BF9" w14:textId="77777777" w:rsidR="002B7ABA" w:rsidRDefault="002B7ABA" w:rsidP="006230A9">
      <w:pPr>
        <w:widowControl w:val="0"/>
        <w:shd w:val="clear" w:color="auto" w:fill="FFFFFF"/>
        <w:suppressAutoHyphens/>
        <w:spacing w:after="120" w:line="360" w:lineRule="auto"/>
        <w:jc w:val="both"/>
        <w:rPr>
          <w:rFonts w:eastAsia="Times New Roman"/>
          <w:spacing w:val="-2"/>
          <w:lang w:eastAsia="es-EC"/>
        </w:rPr>
      </w:pPr>
    </w:p>
    <w:p w14:paraId="35175852" w14:textId="77777777" w:rsidR="00186A34" w:rsidRDefault="00186A34" w:rsidP="006230A9">
      <w:pPr>
        <w:widowControl w:val="0"/>
        <w:shd w:val="clear" w:color="auto" w:fill="FFFFFF"/>
        <w:suppressAutoHyphens/>
        <w:spacing w:after="120" w:line="360" w:lineRule="auto"/>
        <w:jc w:val="both"/>
        <w:rPr>
          <w:rFonts w:eastAsia="Times New Roman"/>
          <w:spacing w:val="-2"/>
          <w:lang w:eastAsia="es-EC"/>
        </w:rPr>
      </w:pPr>
    </w:p>
    <w:p w14:paraId="5BA41B54" w14:textId="77777777" w:rsidR="00186A34" w:rsidRDefault="00186A34" w:rsidP="006230A9">
      <w:pPr>
        <w:widowControl w:val="0"/>
        <w:shd w:val="clear" w:color="auto" w:fill="FFFFFF"/>
        <w:suppressAutoHyphens/>
        <w:spacing w:after="120" w:line="360" w:lineRule="auto"/>
        <w:jc w:val="both"/>
        <w:rPr>
          <w:rFonts w:eastAsia="Times New Roman"/>
          <w:spacing w:val="-2"/>
          <w:lang w:eastAsia="es-EC"/>
        </w:rPr>
      </w:pPr>
    </w:p>
    <w:p w14:paraId="31D255FE" w14:textId="77777777" w:rsidR="00F76AD8" w:rsidRPr="00D14A23" w:rsidRDefault="00F76AD8" w:rsidP="006230A9">
      <w:pPr>
        <w:pStyle w:val="Ttulo1"/>
        <w:keepNext w:val="0"/>
        <w:keepLines w:val="0"/>
        <w:spacing w:before="0" w:after="120" w:line="360" w:lineRule="auto"/>
        <w:contextualSpacing/>
        <w:jc w:val="center"/>
        <w:rPr>
          <w:rFonts w:ascii="Calibri" w:hAnsi="Calibri"/>
          <w:color w:val="auto"/>
          <w:sz w:val="22"/>
          <w:szCs w:val="22"/>
        </w:rPr>
      </w:pPr>
      <w:bookmarkStart w:id="122" w:name="_Toc98164931"/>
      <w:r w:rsidRPr="00D14A23">
        <w:rPr>
          <w:rFonts w:ascii="Calibri" w:hAnsi="Calibri"/>
          <w:color w:val="auto"/>
          <w:sz w:val="22"/>
          <w:szCs w:val="22"/>
        </w:rPr>
        <w:t>SECCIÓN VI</w:t>
      </w:r>
      <w:bookmarkEnd w:id="122"/>
    </w:p>
    <w:p w14:paraId="6D39B036" w14:textId="77777777" w:rsidR="00F76AD8" w:rsidRPr="00D14A23" w:rsidRDefault="00F76AD8" w:rsidP="006230A9">
      <w:pPr>
        <w:pStyle w:val="Ttulo1"/>
        <w:keepNext w:val="0"/>
        <w:keepLines w:val="0"/>
        <w:spacing w:before="0" w:after="120" w:line="360" w:lineRule="auto"/>
        <w:contextualSpacing/>
        <w:jc w:val="center"/>
        <w:rPr>
          <w:rFonts w:ascii="Calibri" w:hAnsi="Calibri"/>
          <w:color w:val="auto"/>
          <w:sz w:val="22"/>
          <w:szCs w:val="22"/>
        </w:rPr>
      </w:pPr>
      <w:bookmarkStart w:id="123" w:name="_Toc98164932"/>
      <w:r w:rsidRPr="00D14A23">
        <w:rPr>
          <w:rFonts w:ascii="Calibri" w:hAnsi="Calibri"/>
          <w:color w:val="auto"/>
          <w:sz w:val="22"/>
          <w:szCs w:val="22"/>
        </w:rPr>
        <w:t>FORMULARIO ÚNICO DE LA OFERTA</w:t>
      </w:r>
      <w:bookmarkEnd w:id="123"/>
    </w:p>
    <w:p w14:paraId="5929F7A2" w14:textId="77777777" w:rsidR="00F76AD8" w:rsidRPr="00D14A23" w:rsidRDefault="00F76AD8" w:rsidP="006230A9">
      <w:pPr>
        <w:suppressAutoHyphens/>
        <w:spacing w:after="120" w:line="360" w:lineRule="auto"/>
        <w:ind w:left="15" w:right="45"/>
        <w:rPr>
          <w:rFonts w:eastAsia="Times New Roman"/>
          <w:b/>
          <w:lang w:eastAsia="hi-IN" w:bidi="hi-IN"/>
        </w:rPr>
      </w:pPr>
      <w:r w:rsidRPr="00D14A23">
        <w:rPr>
          <w:rFonts w:eastAsia="Times New Roman"/>
          <w:b/>
          <w:lang w:eastAsia="hi-IN" w:bidi="hi-IN"/>
        </w:rPr>
        <w:t>NOMBRE DEL OFERENTE: ………………………………………………………..</w:t>
      </w:r>
    </w:p>
    <w:p w14:paraId="3A0DF0F9" w14:textId="77777777" w:rsidR="00F76AD8" w:rsidRPr="00D14A23" w:rsidRDefault="00F76AD8" w:rsidP="006230A9">
      <w:pPr>
        <w:pStyle w:val="Ttulo2"/>
        <w:numPr>
          <w:ilvl w:val="0"/>
          <w:numId w:val="31"/>
        </w:numPr>
        <w:spacing w:before="0" w:after="120" w:line="360" w:lineRule="auto"/>
        <w:ind w:left="284" w:hanging="284"/>
        <w:rPr>
          <w:rFonts w:ascii="Calibri" w:hAnsi="Calibri"/>
          <w:color w:val="auto"/>
          <w:sz w:val="22"/>
          <w:szCs w:val="22"/>
        </w:rPr>
      </w:pPr>
      <w:bookmarkStart w:id="124" w:name="_Toc92973889"/>
      <w:bookmarkStart w:id="125" w:name="_Toc98164933"/>
      <w:r w:rsidRPr="00D14A23">
        <w:rPr>
          <w:rFonts w:ascii="Calibri" w:hAnsi="Calibri"/>
          <w:color w:val="auto"/>
          <w:sz w:val="22"/>
          <w:szCs w:val="22"/>
        </w:rPr>
        <w:t>PRESENTACIÓN Y COMPROMISO</w:t>
      </w:r>
      <w:bookmarkEnd w:id="124"/>
      <w:bookmarkEnd w:id="125"/>
    </w:p>
    <w:p w14:paraId="43E2423F" w14:textId="5506B73D" w:rsidR="00F76AD8" w:rsidRPr="00D14A23" w:rsidRDefault="00F76AD8" w:rsidP="006230A9">
      <w:pPr>
        <w:suppressAutoHyphens/>
        <w:spacing w:after="120" w:line="360" w:lineRule="auto"/>
        <w:ind w:left="15" w:right="45"/>
        <w:jc w:val="both"/>
        <w:rPr>
          <w:rFonts w:eastAsia="Times New Roman"/>
          <w:lang w:eastAsia="hi-IN" w:bidi="hi-IN"/>
        </w:rPr>
      </w:pPr>
      <w:r w:rsidRPr="00D14A23">
        <w:rPr>
          <w:rFonts w:eastAsia="Times New Roman"/>
          <w:lang w:eastAsia="hi-IN" w:bidi="hi-IN"/>
        </w:rPr>
        <w:t xml:space="preserve">El que suscribe, en atención a la convocatoria efectuada por el BANCO DEL INSTITUTO ECUATORIANO DE SEGURIDAD SOCIAL – BIESS para la </w:t>
      </w:r>
      <w:r w:rsidRPr="00D14A23">
        <w:rPr>
          <w:b/>
          <w:bCs/>
        </w:rPr>
        <w:t>SELECCIÓN DE EMPRESAS DE SEGUROS PARA OPERACIONES DE CRÉDITOS HIPOTECARIOS DEL BIESS</w:t>
      </w:r>
      <w:r w:rsidRPr="00D14A23">
        <w:rPr>
          <w:rFonts w:eastAsia="Times New Roman"/>
          <w:i/>
          <w:lang w:eastAsia="hi-IN" w:bidi="hi-IN"/>
        </w:rPr>
        <w:t>,</w:t>
      </w:r>
      <w:r w:rsidRPr="00D14A23">
        <w:rPr>
          <w:rFonts w:eastAsia="Times New Roman"/>
          <w:lang w:eastAsia="hi-IN" w:bidi="hi-IN"/>
        </w:rPr>
        <w:t xml:space="preserve"> luego de examinar el término de referencia del presente procedimiento, al presentar esta oferta por </w:t>
      </w:r>
      <w:r w:rsidRPr="00D14A23">
        <w:rPr>
          <w:rFonts w:eastAsia="Times New Roman"/>
          <w:i/>
          <w:lang w:eastAsia="hi-IN" w:bidi="hi-IN"/>
        </w:rPr>
        <w:t xml:space="preserve">(representante legal o apoderado de ....... de la persona jurídica), </w:t>
      </w:r>
      <w:r w:rsidRPr="00D14A23">
        <w:rPr>
          <w:rFonts w:eastAsia="Times New Roman"/>
          <w:lang w:eastAsia="hi-IN" w:bidi="hi-IN"/>
        </w:rPr>
        <w:t>declara que:</w:t>
      </w:r>
    </w:p>
    <w:p w14:paraId="5A1430CB" w14:textId="77777777" w:rsidR="00F76AD8" w:rsidRPr="00D14A23" w:rsidRDefault="00F76AD8" w:rsidP="006230A9">
      <w:pPr>
        <w:numPr>
          <w:ilvl w:val="0"/>
          <w:numId w:val="29"/>
        </w:numPr>
        <w:tabs>
          <w:tab w:val="left" w:pos="0"/>
          <w:tab w:val="left" w:pos="2205"/>
          <w:tab w:val="left" w:pos="3929"/>
        </w:tabs>
        <w:suppressAutoHyphens/>
        <w:spacing w:after="120" w:line="360" w:lineRule="auto"/>
        <w:jc w:val="both"/>
        <w:rPr>
          <w:rFonts w:eastAsia="Times New Roman"/>
          <w:lang w:eastAsia="hi-IN" w:bidi="hi-IN"/>
        </w:rPr>
      </w:pPr>
      <w:r w:rsidRPr="00D14A23">
        <w:rPr>
          <w:rFonts w:eastAsia="Times New Roman"/>
          <w:lang w:eastAsia="hi-IN" w:bidi="hi-IN"/>
        </w:rPr>
        <w:t>El oferente es proveedor elegible.</w:t>
      </w:r>
    </w:p>
    <w:p w14:paraId="53A0C7A4" w14:textId="77777777" w:rsidR="00F76AD8" w:rsidRPr="00D14A23" w:rsidRDefault="00F76AD8" w:rsidP="006230A9">
      <w:pPr>
        <w:numPr>
          <w:ilvl w:val="0"/>
          <w:numId w:val="29"/>
        </w:numPr>
        <w:tabs>
          <w:tab w:val="left" w:pos="0"/>
          <w:tab w:val="left" w:pos="2205"/>
          <w:tab w:val="left" w:pos="3929"/>
        </w:tabs>
        <w:suppressAutoHyphens/>
        <w:spacing w:after="120" w:line="360" w:lineRule="auto"/>
        <w:jc w:val="both"/>
        <w:rPr>
          <w:rFonts w:eastAsia="Times New Roman"/>
          <w:spacing w:val="-2"/>
          <w:lang w:eastAsia="hi-IN" w:bidi="hi-IN"/>
        </w:rPr>
      </w:pPr>
      <w:r w:rsidRPr="00D14A23">
        <w:rPr>
          <w:rFonts w:eastAsia="Times New Roman"/>
          <w:spacing w:val="-2"/>
          <w:lang w:eastAsia="hi-IN" w:bidi="hi-IN"/>
        </w:rPr>
        <w:t>La única persona o personas interesadas en esta oferta está o están nombradas en ella, sin que incurra en actos de ocultamiento o simulación con el fin de que no aparezcan sujetos inhabilitados para contratar con el Estado.</w:t>
      </w:r>
    </w:p>
    <w:p w14:paraId="5A17CDFF" w14:textId="77777777" w:rsidR="00F76AD8" w:rsidRPr="00D14A23" w:rsidRDefault="00F76AD8" w:rsidP="006230A9">
      <w:pPr>
        <w:numPr>
          <w:ilvl w:val="0"/>
          <w:numId w:val="29"/>
        </w:numPr>
        <w:tabs>
          <w:tab w:val="left" w:pos="0"/>
          <w:tab w:val="left" w:pos="2205"/>
          <w:tab w:val="left" w:pos="3929"/>
        </w:tabs>
        <w:suppressAutoHyphens/>
        <w:spacing w:after="120" w:line="360" w:lineRule="auto"/>
        <w:jc w:val="both"/>
        <w:rPr>
          <w:rFonts w:eastAsia="Times New Roman"/>
          <w:spacing w:val="-2"/>
          <w:lang w:eastAsia="hi-IN" w:bidi="hi-IN"/>
        </w:rPr>
      </w:pPr>
      <w:r w:rsidRPr="00D14A23">
        <w:rPr>
          <w:rFonts w:eastAsia="Times New Roman"/>
          <w:spacing w:val="-2"/>
          <w:lang w:eastAsia="hi-IN" w:bidi="hi-IN"/>
        </w:rPr>
        <w:t xml:space="preserve">La oferta la hace en forma independiente y sin conexión abierta u oculta con otra u otras compañías o grupos participantes en este procedimiento y, en todo aspecto, es honrada y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posturas, abstenciones o resultados con otro u otros oferentes, se consideren o no partes relacionadas en los términos de la normativa aplicable; asimismo, se obliga a abstenerse de acciones, omisiones, acuerdos o prácticas concertadas o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 En tal virtud, declara </w:t>
      </w:r>
      <w:r w:rsidRPr="00D14A23">
        <w:rPr>
          <w:rFonts w:eastAsia="Times New Roman"/>
          <w:lang w:eastAsia="hi-IN" w:bidi="hi-IN"/>
        </w:rPr>
        <w:t xml:space="preserve">conocer que se presumirá la existencia de una práctica restrictiva, por disposición del Reglamento para la aplicación de la Ley Orgánica de Regulación y Control del Poder de Mercado, si se evidencia la existencia de actos u omisiones, acuerdos o prácticas concertadas y en </w:t>
      </w:r>
      <w:r w:rsidRPr="00D14A23">
        <w:rPr>
          <w:rFonts w:eastAsia="Times New Roman"/>
          <w:lang w:eastAsia="hi-IN" w:bidi="hi-IN"/>
        </w:rPr>
        <w:lastRenderedPageBreak/>
        <w:t>general cualquier conducta, independientemente de la forma que adopten, ya sea en la presentación de su ofertas, o buscando asegurar el resultado en beneficio propio o de otro proveedor u oferente, en este procedimiento de contratación.</w:t>
      </w:r>
    </w:p>
    <w:p w14:paraId="5E468D4C" w14:textId="77777777" w:rsidR="00F76AD8" w:rsidRPr="00D14A23" w:rsidRDefault="00F76AD8" w:rsidP="006230A9">
      <w:pPr>
        <w:numPr>
          <w:ilvl w:val="0"/>
          <w:numId w:val="29"/>
        </w:numPr>
        <w:tabs>
          <w:tab w:val="left" w:pos="0"/>
          <w:tab w:val="left" w:pos="2205"/>
          <w:tab w:val="left" w:pos="3929"/>
        </w:tabs>
        <w:suppressAutoHyphens/>
        <w:spacing w:after="120" w:line="360" w:lineRule="auto"/>
        <w:jc w:val="both"/>
        <w:rPr>
          <w:rFonts w:eastAsia="Times New Roman"/>
          <w:spacing w:val="-2"/>
          <w:lang w:eastAsia="hi-IN" w:bidi="hi-IN"/>
        </w:rPr>
      </w:pPr>
      <w:r w:rsidRPr="00D14A23">
        <w:rPr>
          <w:rFonts w:eastAsia="Times New Roman"/>
          <w:spacing w:val="-2"/>
          <w:lang w:eastAsia="hi-IN" w:bidi="hi-IN"/>
        </w:rPr>
        <w:t xml:space="preserve">Al presentar esta oferta, cumple con toda la normativa general, sectorial y especial aplicable a su actividad económica, profesión, ciencia u oficio; y, que los equipos y materiales que se incorporarán, así como los que se utilizarán para su ejecución, en caso de </w:t>
      </w:r>
      <w:r w:rsidR="006634A6" w:rsidRPr="00D14A23">
        <w:rPr>
          <w:rFonts w:eastAsia="Times New Roman"/>
          <w:spacing w:val="-2"/>
          <w:lang w:eastAsia="hi-IN" w:bidi="hi-IN"/>
        </w:rPr>
        <w:t>selección</w:t>
      </w:r>
      <w:r w:rsidRPr="00D14A23">
        <w:rPr>
          <w:rFonts w:eastAsia="Times New Roman"/>
          <w:spacing w:val="-2"/>
          <w:lang w:eastAsia="hi-IN" w:bidi="hi-IN"/>
        </w:rPr>
        <w:t xml:space="preserve"> del contrato</w:t>
      </w:r>
      <w:r w:rsidRPr="00D14A23">
        <w:t xml:space="preserve"> </w:t>
      </w:r>
      <w:r w:rsidRPr="00D14A23">
        <w:rPr>
          <w:rFonts w:eastAsia="Times New Roman"/>
          <w:spacing w:val="-2"/>
          <w:lang w:eastAsia="hi-IN" w:bidi="hi-IN"/>
        </w:rPr>
        <w:t>de seguro (póliza), serán de propiedad del oferente o arrendados y contarán con todos los permisos que se requieran para su utilización.</w:t>
      </w:r>
    </w:p>
    <w:p w14:paraId="53A77865" w14:textId="77777777" w:rsidR="00F76AD8" w:rsidRPr="00D14A23" w:rsidRDefault="00F76AD8" w:rsidP="006230A9">
      <w:pPr>
        <w:numPr>
          <w:ilvl w:val="0"/>
          <w:numId w:val="29"/>
        </w:numPr>
        <w:tabs>
          <w:tab w:val="left" w:pos="0"/>
          <w:tab w:val="left" w:pos="2205"/>
          <w:tab w:val="left" w:pos="3929"/>
        </w:tabs>
        <w:suppressAutoHyphens/>
        <w:spacing w:after="120" w:line="360" w:lineRule="auto"/>
        <w:jc w:val="both"/>
        <w:rPr>
          <w:rFonts w:eastAsia="Times New Roman"/>
          <w:spacing w:val="-2"/>
          <w:lang w:eastAsia="hi-IN" w:bidi="hi-IN"/>
        </w:rPr>
      </w:pPr>
      <w:r w:rsidRPr="00D14A23">
        <w:rPr>
          <w:rFonts w:eastAsia="Times New Roman"/>
          <w:spacing w:val="-2"/>
          <w:lang w:eastAsia="hi-IN" w:bidi="hi-IN"/>
        </w:rPr>
        <w:t>Bajo juramento declara expresamente que no ha ofrecido, ofrece u ofrecerá, y no ha efectuado o efectuará ningún pago, préstamo o servicio ilegítimo o prohibido por la ley; entretenimiento, viajes u obsequios, a ningún funcionario o trabajador de la entidad contratante que hubiera tenido o tenga que ver con el presente procedimiento de contratación en sus etapas de planificación, programación, selección, contratación o ejecución, incluyéndose preparación del término de referencia, aprobación de documentos, calificación de ofertas, selección de la Aseguradora, adjudicación o declaratoria de procedimiento desierto, recepción de servicios de aseguramiento, administración o supervisión del contrato de seguro (póliza) o cualquier otra intervención o decisión en la fase precontractual o contractual.</w:t>
      </w:r>
    </w:p>
    <w:p w14:paraId="5AC2A816" w14:textId="77777777" w:rsidR="00F76AD8" w:rsidRPr="00D14A23" w:rsidRDefault="00F76AD8" w:rsidP="006230A9">
      <w:pPr>
        <w:numPr>
          <w:ilvl w:val="0"/>
          <w:numId w:val="29"/>
        </w:numPr>
        <w:tabs>
          <w:tab w:val="left" w:pos="0"/>
          <w:tab w:val="left" w:pos="2205"/>
          <w:tab w:val="left" w:pos="3929"/>
        </w:tabs>
        <w:suppressAutoHyphens/>
        <w:spacing w:after="120" w:line="360" w:lineRule="auto"/>
        <w:jc w:val="both"/>
        <w:rPr>
          <w:rFonts w:eastAsia="Times New Roman"/>
          <w:spacing w:val="-2"/>
          <w:lang w:eastAsia="hi-IN" w:bidi="hi-IN"/>
        </w:rPr>
      </w:pPr>
      <w:r w:rsidRPr="00D14A23">
        <w:rPr>
          <w:rFonts w:eastAsia="Times New Roman"/>
          <w:spacing w:val="-2"/>
          <w:lang w:eastAsia="hi-IN" w:bidi="hi-IN"/>
        </w:rPr>
        <w:t>Acepta que en el caso de que se comprobare una violación a los compromisos establecidos en el presente formulario, la entidad contratante le descalifique como oferente, o dé por terminado en forma inmediata el contrato</w:t>
      </w:r>
      <w:r w:rsidRPr="00D14A23">
        <w:t xml:space="preserve"> </w:t>
      </w:r>
      <w:r w:rsidRPr="00D14A23">
        <w:rPr>
          <w:rFonts w:eastAsia="Times New Roman"/>
          <w:spacing w:val="-2"/>
          <w:lang w:eastAsia="hi-IN" w:bidi="hi-IN"/>
        </w:rPr>
        <w:t>de seguro (póliza), observando el debido proceso, para lo cual se allana a responder por los daños y perjuicios que tales violaciones hayan ocasionado.</w:t>
      </w:r>
    </w:p>
    <w:p w14:paraId="78B73552" w14:textId="77777777" w:rsidR="00F76AD8" w:rsidRPr="00D14A23" w:rsidRDefault="00F76AD8" w:rsidP="006230A9">
      <w:pPr>
        <w:numPr>
          <w:ilvl w:val="0"/>
          <w:numId w:val="29"/>
        </w:numPr>
        <w:tabs>
          <w:tab w:val="left" w:pos="0"/>
          <w:tab w:val="left" w:pos="2205"/>
          <w:tab w:val="left" w:pos="3929"/>
        </w:tabs>
        <w:suppressAutoHyphens/>
        <w:spacing w:after="120" w:line="360" w:lineRule="auto"/>
        <w:jc w:val="both"/>
        <w:rPr>
          <w:rFonts w:eastAsia="Times New Roman"/>
          <w:spacing w:val="-2"/>
          <w:lang w:eastAsia="hi-IN" w:bidi="hi-IN"/>
        </w:rPr>
      </w:pPr>
      <w:r w:rsidRPr="00D14A23">
        <w:rPr>
          <w:rFonts w:eastAsia="Times New Roman"/>
          <w:spacing w:val="-2"/>
          <w:lang w:eastAsia="hi-IN" w:bidi="hi-IN"/>
        </w:rPr>
        <w:t>Declara que se obliga a guardar absoluta reserva de la información confiada y a la que pueda tener acceso durante las visitas previas a la valoración de la oferta y en virtud del desarrollo y cumplimiento del contrato</w:t>
      </w:r>
      <w:r w:rsidRPr="00D14A23">
        <w:t xml:space="preserve"> </w:t>
      </w:r>
      <w:r w:rsidRPr="00D14A23">
        <w:rPr>
          <w:rFonts w:eastAsia="Times New Roman"/>
          <w:spacing w:val="-2"/>
          <w:lang w:eastAsia="hi-IN" w:bidi="hi-IN"/>
        </w:rPr>
        <w:t>de seguro (póliza) en caso de resultar seleccionado, así como acepta que la inobservancia de lo manifestado dará lugar a que la entidad contratante ejerza las acciones legales según la legislación ecuatoriana vigente.</w:t>
      </w:r>
    </w:p>
    <w:p w14:paraId="2785891F" w14:textId="77777777" w:rsidR="00F76AD8" w:rsidRPr="00D14A23" w:rsidRDefault="00F76AD8" w:rsidP="006230A9">
      <w:pPr>
        <w:numPr>
          <w:ilvl w:val="0"/>
          <w:numId w:val="29"/>
        </w:numPr>
        <w:tabs>
          <w:tab w:val="left" w:pos="0"/>
          <w:tab w:val="left" w:pos="2205"/>
          <w:tab w:val="left" w:pos="3929"/>
        </w:tabs>
        <w:suppressAutoHyphens/>
        <w:spacing w:after="120" w:line="360" w:lineRule="auto"/>
        <w:jc w:val="both"/>
        <w:rPr>
          <w:rFonts w:eastAsia="Times New Roman"/>
          <w:spacing w:val="-2"/>
          <w:lang w:eastAsia="hi-IN" w:bidi="hi-IN"/>
        </w:rPr>
      </w:pPr>
      <w:r w:rsidRPr="00D14A23">
        <w:rPr>
          <w:rFonts w:eastAsia="Times New Roman"/>
          <w:spacing w:val="-2"/>
          <w:lang w:eastAsia="hi-IN" w:bidi="hi-IN"/>
        </w:rPr>
        <w:lastRenderedPageBreak/>
        <w:t>Conoce las condiciones de la selección, ha estudiado los términos de referencia y demás información del pliego, las aclaraciones y respuestas realizadas en el procedimiento, y en esa medida renuncia a cualquier reclamo posterior, aduciendo desconocimiento por estas causas.</w:t>
      </w:r>
    </w:p>
    <w:p w14:paraId="48EA2754" w14:textId="77777777" w:rsidR="00F76AD8" w:rsidRPr="00D14A23" w:rsidRDefault="00F76AD8" w:rsidP="006230A9">
      <w:pPr>
        <w:numPr>
          <w:ilvl w:val="0"/>
          <w:numId w:val="29"/>
        </w:numPr>
        <w:tabs>
          <w:tab w:val="left" w:pos="0"/>
          <w:tab w:val="left" w:pos="2205"/>
          <w:tab w:val="left" w:pos="3929"/>
        </w:tabs>
        <w:suppressAutoHyphens/>
        <w:spacing w:after="120" w:line="360" w:lineRule="auto"/>
        <w:jc w:val="both"/>
        <w:rPr>
          <w:rFonts w:eastAsia="Times New Roman"/>
          <w:spacing w:val="-2"/>
          <w:lang w:eastAsia="hi-IN" w:bidi="hi-IN"/>
        </w:rPr>
      </w:pPr>
      <w:r w:rsidRPr="00D14A23">
        <w:rPr>
          <w:rFonts w:eastAsia="Times New Roman"/>
          <w:spacing w:val="-2"/>
          <w:lang w:eastAsia="hi-IN" w:bidi="hi-IN"/>
        </w:rPr>
        <w:t>Entiende que las cantidades indicadas en el Formulario de Oferta para esta contratación son exactas y, por tanto no podrán variar por ningún concepto.</w:t>
      </w:r>
    </w:p>
    <w:p w14:paraId="59F39CC7" w14:textId="77777777" w:rsidR="00F76AD8" w:rsidRPr="00D14A23" w:rsidRDefault="00F76AD8" w:rsidP="006230A9">
      <w:pPr>
        <w:numPr>
          <w:ilvl w:val="0"/>
          <w:numId w:val="29"/>
        </w:numPr>
        <w:tabs>
          <w:tab w:val="left" w:pos="0"/>
          <w:tab w:val="left" w:pos="2205"/>
          <w:tab w:val="left" w:pos="3929"/>
        </w:tabs>
        <w:suppressAutoHyphens/>
        <w:spacing w:after="120" w:line="360" w:lineRule="auto"/>
        <w:jc w:val="both"/>
        <w:rPr>
          <w:rFonts w:eastAsia="Times New Roman"/>
          <w:lang w:eastAsia="hi-IN" w:bidi="hi-IN"/>
        </w:rPr>
      </w:pPr>
      <w:r w:rsidRPr="00D14A23">
        <w:rPr>
          <w:rFonts w:eastAsia="Times New Roman"/>
          <w:spacing w:val="-2"/>
          <w:lang w:eastAsia="hi-IN" w:bidi="hi-IN"/>
        </w:rPr>
        <w:t xml:space="preserve"> De resultar seleccionado, manifiesta que suscribirá el contrato de seguro (póliza) comprometiéndose a prestar el servicio de aseguramiento sobre la base de las cantidades, términos de referencia, ramos y condiciones, las mismas que declara conocer; y en tal virtud, no podrá aducir error, falencia o cualquier inconformidad, como causal para solicitar ampliación del plazo.</w:t>
      </w:r>
    </w:p>
    <w:p w14:paraId="71D26145" w14:textId="77777777" w:rsidR="00F76AD8" w:rsidRPr="00D14A23" w:rsidRDefault="00F76AD8" w:rsidP="006230A9">
      <w:pPr>
        <w:numPr>
          <w:ilvl w:val="0"/>
          <w:numId w:val="29"/>
        </w:numPr>
        <w:tabs>
          <w:tab w:val="left" w:pos="0"/>
          <w:tab w:val="left" w:pos="2205"/>
          <w:tab w:val="left" w:pos="3929"/>
        </w:tabs>
        <w:suppressAutoHyphens/>
        <w:spacing w:after="120" w:line="360" w:lineRule="auto"/>
        <w:jc w:val="both"/>
        <w:rPr>
          <w:rFonts w:eastAsia="Times New Roman"/>
          <w:spacing w:val="-2"/>
          <w:lang w:eastAsia="hi-IN" w:bidi="hi-IN"/>
        </w:rPr>
      </w:pPr>
      <w:r w:rsidRPr="00D14A23">
        <w:rPr>
          <w:rFonts w:eastAsia="Times New Roman"/>
          <w:spacing w:val="-2"/>
          <w:lang w:eastAsia="hi-IN" w:bidi="hi-IN"/>
        </w:rPr>
        <w:t xml:space="preserve">Conoce y acepta que la entidad contratante se reserva el derecho de </w:t>
      </w:r>
      <w:r w:rsidR="006634A6" w:rsidRPr="00D14A23">
        <w:rPr>
          <w:rFonts w:eastAsia="Times New Roman"/>
          <w:spacing w:val="-2"/>
          <w:lang w:eastAsia="hi-IN" w:bidi="hi-IN"/>
        </w:rPr>
        <w:t>seleccionar</w:t>
      </w:r>
      <w:r w:rsidRPr="00D14A23">
        <w:rPr>
          <w:rFonts w:eastAsia="Times New Roman"/>
          <w:spacing w:val="-2"/>
          <w:lang w:eastAsia="hi-IN" w:bidi="hi-IN"/>
        </w:rPr>
        <w:t xml:space="preserve"> el contrato de seguro (póliza), cancelar o declarar desierto el procedimiento, si conviniere a los intereses nacionales o institucionales, sin que dicha decisión cause ningún tipo de reparación o indemnización a su favor.</w:t>
      </w:r>
    </w:p>
    <w:p w14:paraId="2EEA923F" w14:textId="77777777" w:rsidR="00F76AD8" w:rsidRPr="00D14A23" w:rsidRDefault="00F76AD8" w:rsidP="006230A9">
      <w:pPr>
        <w:numPr>
          <w:ilvl w:val="0"/>
          <w:numId w:val="29"/>
        </w:numPr>
        <w:tabs>
          <w:tab w:val="left" w:pos="0"/>
          <w:tab w:val="left" w:pos="2205"/>
          <w:tab w:val="left" w:pos="3929"/>
        </w:tabs>
        <w:suppressAutoHyphens/>
        <w:spacing w:after="120" w:line="360" w:lineRule="auto"/>
        <w:jc w:val="both"/>
        <w:rPr>
          <w:rFonts w:eastAsia="Times New Roman"/>
          <w:spacing w:val="-2"/>
          <w:lang w:eastAsia="hi-IN" w:bidi="hi-IN"/>
        </w:rPr>
      </w:pPr>
      <w:r w:rsidRPr="00D14A23">
        <w:rPr>
          <w:rFonts w:eastAsia="Times New Roman"/>
          <w:spacing w:val="-2"/>
          <w:lang w:eastAsia="hi-IN" w:bidi="hi-IN"/>
        </w:rPr>
        <w:t>Garantiza la veracidad y exactitud de la información y documentación proporcionada; así como de las declaraciones realizadas para el presente procedimiento de contratación. Acepta que, en caso de que el BIESS comprobare administrativamente que el oferente o la Aseguradora hubiere alterado o faltado a la verdad sobre la documentación o información que conforma su oferta, dicha falsedad será causal para descalificarlo del procedimiento de selección, declararlo adjudicatario fallido, contratista incumplido y/o en su defecto se apliquen las sanciones, según corresponda; sin perjuicio de las acciones legales a que hubiera lugar.</w:t>
      </w:r>
    </w:p>
    <w:p w14:paraId="77F9503A" w14:textId="77777777" w:rsidR="00F76AD8" w:rsidRPr="00D14A23" w:rsidRDefault="00F76AD8" w:rsidP="006230A9">
      <w:pPr>
        <w:numPr>
          <w:ilvl w:val="0"/>
          <w:numId w:val="29"/>
        </w:numPr>
        <w:tabs>
          <w:tab w:val="left" w:pos="2205"/>
          <w:tab w:val="left" w:pos="3929"/>
        </w:tabs>
        <w:suppressAutoHyphens/>
        <w:spacing w:after="120" w:line="360" w:lineRule="auto"/>
        <w:jc w:val="both"/>
        <w:rPr>
          <w:rFonts w:eastAsia="Times New Roman"/>
          <w:spacing w:val="-2"/>
          <w:lang w:eastAsia="hi-IN" w:bidi="hi-IN"/>
        </w:rPr>
      </w:pPr>
      <w:r w:rsidRPr="00D14A23">
        <w:rPr>
          <w:rFonts w:eastAsia="Times New Roman"/>
          <w:spacing w:val="-2"/>
          <w:lang w:eastAsia="hi-IN" w:bidi="hi-IN"/>
        </w:rPr>
        <w:t>No contratará a personas menores de edad para realizar actividad alguna durante la ejecución contractual; y que, en caso de que las autoridades del ramo determinaren o descubrieren tal práctica, se someterán y aceptarán las sanciones que de tal práctica puedan derivarse, incluso la terminación unilateral y anticipada del contrato</w:t>
      </w:r>
      <w:r w:rsidRPr="00D14A23">
        <w:t xml:space="preserve"> </w:t>
      </w:r>
      <w:r w:rsidRPr="00D14A23">
        <w:rPr>
          <w:rFonts w:eastAsia="Times New Roman"/>
          <w:spacing w:val="-2"/>
          <w:lang w:eastAsia="hi-IN" w:bidi="hi-IN"/>
        </w:rPr>
        <w:t>de seguro (póliza), con las consecuencias legales y reglamentarias pertinentes.</w:t>
      </w:r>
    </w:p>
    <w:p w14:paraId="3287BD01" w14:textId="77777777" w:rsidR="00F76AD8" w:rsidRPr="00D14A23" w:rsidRDefault="00F76AD8" w:rsidP="006230A9">
      <w:pPr>
        <w:tabs>
          <w:tab w:val="left" w:pos="0"/>
          <w:tab w:val="left" w:pos="2205"/>
          <w:tab w:val="left" w:pos="3929"/>
        </w:tabs>
        <w:suppressAutoHyphens/>
        <w:spacing w:after="120" w:line="360" w:lineRule="auto"/>
        <w:jc w:val="both"/>
        <w:rPr>
          <w:rFonts w:eastAsia="Times New Roman"/>
          <w:lang w:eastAsia="hi-IN" w:bidi="hi-IN"/>
        </w:rPr>
      </w:pPr>
    </w:p>
    <w:p w14:paraId="1C6A93A0" w14:textId="77777777" w:rsidR="00F76AD8" w:rsidRPr="00D14A23" w:rsidRDefault="00F76AD8" w:rsidP="006230A9">
      <w:pPr>
        <w:numPr>
          <w:ilvl w:val="0"/>
          <w:numId w:val="29"/>
        </w:numPr>
        <w:tabs>
          <w:tab w:val="left" w:pos="0"/>
          <w:tab w:val="left" w:pos="2205"/>
          <w:tab w:val="left" w:pos="3929"/>
        </w:tabs>
        <w:suppressAutoHyphens/>
        <w:spacing w:after="120" w:line="360" w:lineRule="auto"/>
        <w:jc w:val="both"/>
        <w:rPr>
          <w:rFonts w:eastAsia="Times New Roman"/>
          <w:lang w:eastAsia="hi-IN" w:bidi="hi-IN"/>
        </w:rPr>
      </w:pPr>
      <w:r w:rsidRPr="00D14A23">
        <w:rPr>
          <w:rFonts w:eastAsia="Times New Roman"/>
          <w:spacing w:val="-2"/>
          <w:lang w:eastAsia="hi-IN" w:bidi="hi-IN"/>
        </w:rPr>
        <w:lastRenderedPageBreak/>
        <w:t>Bajo juramento, que no está incurso en las inhabilidades generales y especiales para contratar establecidas en los artículos 62 y 63 de la Ley Orgánica del Sistema Nacional de Contratación Pública</w:t>
      </w:r>
      <w:r w:rsidRPr="00D14A23">
        <w:rPr>
          <w:rFonts w:eastAsia="Times New Roman"/>
          <w:lang w:eastAsia="hi-IN" w:bidi="hi-IN"/>
        </w:rPr>
        <w:t xml:space="preserve"> y de los artículos 110 y 111 de su Reglamento General y demás normativa aplicable.</w:t>
      </w:r>
    </w:p>
    <w:p w14:paraId="3FAE26CF" w14:textId="77777777" w:rsidR="00F76AD8" w:rsidRPr="00D14A23" w:rsidRDefault="00F76AD8" w:rsidP="006230A9">
      <w:pPr>
        <w:numPr>
          <w:ilvl w:val="0"/>
          <w:numId w:val="29"/>
        </w:numPr>
        <w:tabs>
          <w:tab w:val="left" w:pos="0"/>
          <w:tab w:val="left" w:pos="2205"/>
          <w:tab w:val="left" w:pos="3929"/>
        </w:tabs>
        <w:suppressAutoHyphens/>
        <w:spacing w:after="120" w:line="360" w:lineRule="auto"/>
        <w:jc w:val="both"/>
        <w:rPr>
          <w:rFonts w:eastAsia="Times New Roman"/>
          <w:lang w:eastAsia="hi-IN" w:bidi="hi-IN"/>
        </w:rPr>
      </w:pPr>
      <w:r w:rsidRPr="00D14A23">
        <w:rPr>
          <w:rFonts w:eastAsia="Lucida Sans Unicode"/>
          <w:spacing w:val="-3"/>
          <w:kern w:val="2"/>
        </w:rPr>
        <w:t xml:space="preserve">Autoriza al BIESS, el levantamiento del sigilo de las cuentas bancarias que se encuentran a nombre del oferente y a nombre de las personas naturales o jurídicas a las que representa, durante las fases de ejecución del contrato de seguro (póliza) y de </w:t>
      </w:r>
      <w:r w:rsidR="005A2A75" w:rsidRPr="00D14A23">
        <w:rPr>
          <w:rFonts w:eastAsia="Lucida Sans Unicode"/>
          <w:spacing w:val="-3"/>
          <w:kern w:val="2"/>
        </w:rPr>
        <w:t>calificación</w:t>
      </w:r>
      <w:r w:rsidRPr="00D14A23">
        <w:rPr>
          <w:rFonts w:eastAsia="Lucida Sans Unicode"/>
          <w:spacing w:val="-3"/>
          <w:kern w:val="2"/>
        </w:rPr>
        <w:t xml:space="preserve"> del mismo, dentro del procedimiento en el que participa con su oferta y mientras sea proveedor del Estado.</w:t>
      </w:r>
    </w:p>
    <w:p w14:paraId="1713AA32" w14:textId="7DB08E33" w:rsidR="00F76AD8" w:rsidRPr="00D14A23" w:rsidRDefault="00F76AD8" w:rsidP="006230A9">
      <w:pPr>
        <w:tabs>
          <w:tab w:val="left" w:pos="0"/>
          <w:tab w:val="left" w:pos="3929"/>
        </w:tabs>
        <w:suppressAutoHyphens/>
        <w:spacing w:after="120" w:line="360" w:lineRule="auto"/>
        <w:ind w:left="720"/>
        <w:jc w:val="both"/>
        <w:rPr>
          <w:rFonts w:eastAsia="Lucida Sans Unicode"/>
          <w:spacing w:val="-3"/>
          <w:kern w:val="2"/>
        </w:rPr>
      </w:pPr>
      <w:r w:rsidRPr="00D14A23">
        <w:rPr>
          <w:rFonts w:eastAsia="Lucida Sans Unicode"/>
          <w:spacing w:val="-3"/>
          <w:kern w:val="2"/>
        </w:rPr>
        <w:t>Adicionalmente, las cuentas bancarias y sus movimientos, de todas las personas naturales o jurídicas que consten como socios o accionistas, en cualquier nivel de la estructura accionaria de una persona jurídica oferente, cuando estén relacionadas con el flujo de los recursos públicos, no estarán sujetas a sigilo bancario, tributario, societario ni bursátil. Estarán sujetas a esta disposición, inclusive las personas declaradas como beneficiarios finales, o cualquier persona que se beneficie de transacciones bancarias en el flujo de los recursos públicos.</w:t>
      </w:r>
    </w:p>
    <w:p w14:paraId="6874EF38" w14:textId="794C4212" w:rsidR="00F76AD8" w:rsidRPr="00D14A23" w:rsidRDefault="00F76AD8" w:rsidP="006230A9">
      <w:pPr>
        <w:tabs>
          <w:tab w:val="left" w:pos="0"/>
          <w:tab w:val="left" w:pos="3929"/>
        </w:tabs>
        <w:suppressAutoHyphens/>
        <w:spacing w:after="120" w:line="360" w:lineRule="auto"/>
        <w:ind w:left="720"/>
        <w:jc w:val="both"/>
        <w:rPr>
          <w:rFonts w:eastAsia="Lucida Sans Unicode"/>
          <w:spacing w:val="-3"/>
          <w:kern w:val="2"/>
        </w:rPr>
      </w:pPr>
      <w:r w:rsidRPr="00D14A23">
        <w:rPr>
          <w:rFonts w:eastAsia="Lucida Sans Unicode"/>
          <w:spacing w:val="-3"/>
          <w:kern w:val="2"/>
        </w:rPr>
        <w:t>En consecuencia, los representantes legales de las personas jurídicas contratistas o subcontratistas del Estado, declararán la identidad de la persona natural que será el beneficiario final de los recursos públicos y/o quien ejerza el control de las cuentas bancarias relacionadas o inmersas en el flujo de los recursos públicos obtenidos como consecuencia del contrato</w:t>
      </w:r>
      <w:r w:rsidRPr="00D14A23">
        <w:t xml:space="preserve"> </w:t>
      </w:r>
      <w:r w:rsidRPr="00D14A23">
        <w:rPr>
          <w:rFonts w:eastAsia="Lucida Sans Unicode"/>
          <w:spacing w:val="-3"/>
          <w:kern w:val="2"/>
        </w:rPr>
        <w:t>de seguro (póliza) respectivo.</w:t>
      </w:r>
    </w:p>
    <w:p w14:paraId="690A13E1" w14:textId="77777777" w:rsidR="00F76AD8" w:rsidRPr="00D14A23" w:rsidRDefault="00F76AD8" w:rsidP="006230A9">
      <w:pPr>
        <w:numPr>
          <w:ilvl w:val="0"/>
          <w:numId w:val="29"/>
        </w:numPr>
        <w:tabs>
          <w:tab w:val="left" w:pos="0"/>
          <w:tab w:val="left" w:pos="2205"/>
          <w:tab w:val="left" w:pos="3929"/>
        </w:tabs>
        <w:suppressAutoHyphens/>
        <w:spacing w:after="120" w:line="360" w:lineRule="auto"/>
        <w:jc w:val="both"/>
        <w:rPr>
          <w:rFonts w:eastAsia="Times New Roman"/>
          <w:lang w:eastAsia="hi-IN" w:bidi="hi-IN"/>
        </w:rPr>
      </w:pPr>
      <w:r w:rsidRPr="00D14A23">
        <w:rPr>
          <w:rFonts w:eastAsia="Times New Roman"/>
          <w:lang w:eastAsia="hi-IN" w:bidi="hi-IN"/>
        </w:rPr>
        <w:t>Declaro que, en caso de ser una persona que ejerza una dignidad de elección popular o ejerza un cargo en calidad de servidor público, no utilizaré para el presente procedimiento de contratación pública de forma directa o indirecta fondos o recursos provenientes de bienes o capitales de cualquier naturaleza que se encuentren domiciliados en aquellos territorios considerados por la entidad competente como paraísos fiscales.</w:t>
      </w:r>
    </w:p>
    <w:p w14:paraId="42A98517" w14:textId="098721EF" w:rsidR="00F76AD8" w:rsidRPr="00D14A23" w:rsidRDefault="00F76AD8" w:rsidP="006230A9">
      <w:pPr>
        <w:tabs>
          <w:tab w:val="left" w:pos="0"/>
          <w:tab w:val="left" w:pos="2205"/>
          <w:tab w:val="left" w:pos="3929"/>
        </w:tabs>
        <w:suppressAutoHyphens/>
        <w:spacing w:after="120" w:line="360" w:lineRule="auto"/>
        <w:ind w:left="720"/>
        <w:jc w:val="both"/>
        <w:rPr>
          <w:rFonts w:eastAsia="Times New Roman"/>
          <w:lang w:eastAsia="hi-IN" w:bidi="hi-IN"/>
        </w:rPr>
      </w:pPr>
      <w:r w:rsidRPr="00D14A23">
        <w:rPr>
          <w:rFonts w:eastAsia="Times New Roman"/>
          <w:lang w:eastAsia="hi-IN" w:bidi="hi-IN"/>
        </w:rPr>
        <w:t xml:space="preserve">En caso de personas jurídicas, declaro que si uno o más accionistas, partícipes mayoritarios o socios que conforman la misma, así como representantes legales, según </w:t>
      </w:r>
      <w:r w:rsidRPr="00D14A23">
        <w:rPr>
          <w:rFonts w:eastAsia="Times New Roman"/>
          <w:lang w:eastAsia="hi-IN" w:bidi="hi-IN"/>
        </w:rPr>
        <w:lastRenderedPageBreak/>
        <w:t>corresponda, ejerzan una dignidad de elección popular o ejerzan un cargo de servidor público, no utilizarán para el presente procedimiento de contratación pública de forma directa o indirecta fondos o recursos provenientes de bienes o capitales de cualquier naturaleza que se encuentren domiciliados en aquellos territorios considerados por la entidad competente como paraísos fiscales.</w:t>
      </w:r>
    </w:p>
    <w:p w14:paraId="7C63A1D6" w14:textId="0B398A7F" w:rsidR="00F76AD8" w:rsidRPr="00D14A23" w:rsidRDefault="00F76AD8" w:rsidP="006230A9">
      <w:pPr>
        <w:numPr>
          <w:ilvl w:val="0"/>
          <w:numId w:val="29"/>
        </w:numPr>
        <w:tabs>
          <w:tab w:val="left" w:pos="0"/>
          <w:tab w:val="left" w:pos="2205"/>
          <w:tab w:val="left" w:pos="3929"/>
        </w:tabs>
        <w:suppressAutoHyphens/>
        <w:spacing w:after="120" w:line="360" w:lineRule="auto"/>
        <w:jc w:val="both"/>
        <w:rPr>
          <w:rFonts w:eastAsia="Times New Roman"/>
          <w:lang w:eastAsia="hi-IN" w:bidi="hi-IN"/>
        </w:rPr>
      </w:pPr>
      <w:r w:rsidRPr="00D14A23">
        <w:rPr>
          <w:rFonts w:eastAsia="Times New Roman"/>
          <w:bCs/>
          <w:lang w:eastAsia="es-EC"/>
        </w:rPr>
        <w:t>Declaro libre y voluntariamente que la procedencia de los fondos y recursos utilizados para el presente procedimiento de contratación pública son de origen lícito; para lo cual, proporcionaré al BIESS, y a los organismos de control competentes, la información necesaria referente al representante legal, en el caso de personas jurídicas; así como de sus socios o partícipes, hasta identificar a la última persona natural. Información que le permitirá al BIESS y a los organismos de control competentes, verificar que el oferente se encuentra debidamente habilitado para participar del presente procedimiento de contratación pública.</w:t>
      </w:r>
    </w:p>
    <w:p w14:paraId="154490D2" w14:textId="77777777" w:rsidR="00F76AD8" w:rsidRPr="00D14A23" w:rsidRDefault="00F76AD8" w:rsidP="006230A9">
      <w:pPr>
        <w:tabs>
          <w:tab w:val="left" w:pos="0"/>
          <w:tab w:val="left" w:pos="2205"/>
          <w:tab w:val="left" w:pos="3929"/>
        </w:tabs>
        <w:suppressAutoHyphens/>
        <w:spacing w:after="120" w:line="360" w:lineRule="auto"/>
        <w:ind w:left="720"/>
        <w:jc w:val="both"/>
        <w:rPr>
          <w:rFonts w:eastAsia="Times New Roman"/>
          <w:bCs/>
          <w:lang w:eastAsia="es-EC"/>
        </w:rPr>
      </w:pPr>
      <w:r w:rsidRPr="00D14A23">
        <w:rPr>
          <w:rFonts w:eastAsia="Times New Roman"/>
          <w:bCs/>
          <w:lang w:eastAsia="es-EC"/>
        </w:rPr>
        <w:t>Así también, en la letra D, del numeral 1.3 de la Sección I del presente formulario, declaro la identidad de la persona natural que será el beneficiario final de los recursos públicos y/o quien ejerza el control de las cuentas bancarias relacionadas o inmersas en el flujo de los recursos públicos obtenidos como consecuencia del contrato</w:t>
      </w:r>
      <w:r w:rsidRPr="00D14A23">
        <w:t xml:space="preserve"> </w:t>
      </w:r>
      <w:r w:rsidRPr="00D14A23">
        <w:rPr>
          <w:rFonts w:eastAsia="Times New Roman"/>
          <w:bCs/>
          <w:lang w:eastAsia="es-EC"/>
        </w:rPr>
        <w:t>de seguro (póliza) respectivo.</w:t>
      </w:r>
    </w:p>
    <w:p w14:paraId="0274885B" w14:textId="77777777" w:rsidR="00F76AD8" w:rsidRPr="00D14A23" w:rsidRDefault="00F76AD8" w:rsidP="006230A9">
      <w:pPr>
        <w:numPr>
          <w:ilvl w:val="0"/>
          <w:numId w:val="29"/>
        </w:numPr>
        <w:tabs>
          <w:tab w:val="left" w:pos="0"/>
          <w:tab w:val="left" w:pos="2205"/>
          <w:tab w:val="left" w:pos="3929"/>
        </w:tabs>
        <w:suppressAutoHyphens/>
        <w:spacing w:after="120" w:line="360" w:lineRule="auto"/>
        <w:jc w:val="both"/>
        <w:rPr>
          <w:rFonts w:eastAsia="Times New Roman"/>
          <w:lang w:eastAsia="hi-IN" w:bidi="hi-IN"/>
        </w:rPr>
      </w:pPr>
      <w:r w:rsidRPr="00D14A23">
        <w:rPr>
          <w:rFonts w:eastAsia="Times New Roman"/>
          <w:lang w:eastAsia="hi-IN" w:bidi="hi-IN"/>
        </w:rPr>
        <w:t>El oferente, de resultar seleccionado, declara que cumplirá con las obligaciones de pago que se deriven del cumplimiento del contrato</w:t>
      </w:r>
      <w:r w:rsidRPr="00D14A23">
        <w:t xml:space="preserve"> </w:t>
      </w:r>
      <w:r w:rsidRPr="00D14A23">
        <w:rPr>
          <w:rFonts w:eastAsia="Times New Roman"/>
          <w:lang w:eastAsia="hi-IN" w:bidi="hi-IN"/>
        </w:rPr>
        <w:t xml:space="preserve">de seguro (póliza) a sus subcontratistas o </w:t>
      </w:r>
      <w:proofErr w:type="spellStart"/>
      <w:r w:rsidRPr="00D14A23">
        <w:rPr>
          <w:rFonts w:eastAsia="Times New Roman"/>
          <w:lang w:eastAsia="hi-IN" w:bidi="hi-IN"/>
        </w:rPr>
        <w:t>subproveedores</w:t>
      </w:r>
      <w:proofErr w:type="spellEnd"/>
      <w:r w:rsidRPr="00D14A23">
        <w:rPr>
          <w:rFonts w:eastAsia="Times New Roman"/>
          <w:lang w:eastAsia="hi-IN" w:bidi="hi-IN"/>
        </w:rPr>
        <w:t>.</w:t>
      </w:r>
    </w:p>
    <w:p w14:paraId="4B9FCA26" w14:textId="77777777" w:rsidR="00F76AD8" w:rsidRPr="00D14A23" w:rsidRDefault="00F76AD8" w:rsidP="006230A9">
      <w:pPr>
        <w:numPr>
          <w:ilvl w:val="0"/>
          <w:numId w:val="29"/>
        </w:numPr>
        <w:tabs>
          <w:tab w:val="left" w:pos="0"/>
          <w:tab w:val="left" w:pos="2205"/>
          <w:tab w:val="left" w:pos="3929"/>
        </w:tabs>
        <w:suppressAutoHyphens/>
        <w:spacing w:after="120" w:line="360" w:lineRule="auto"/>
        <w:jc w:val="both"/>
        <w:rPr>
          <w:rFonts w:eastAsia="Times New Roman"/>
          <w:spacing w:val="-2"/>
          <w:lang w:eastAsia="hi-IN" w:bidi="hi-IN"/>
        </w:rPr>
      </w:pPr>
      <w:r w:rsidRPr="00D14A23">
        <w:rPr>
          <w:rFonts w:eastAsia="Times New Roman"/>
          <w:spacing w:val="-2"/>
          <w:lang w:eastAsia="hi-IN" w:bidi="hi-IN"/>
        </w:rPr>
        <w:t>En caso de que sea seleccionado, conviene en:</w:t>
      </w:r>
    </w:p>
    <w:p w14:paraId="3FC57F7F" w14:textId="77777777" w:rsidR="00F76AD8" w:rsidRPr="00D14A23" w:rsidRDefault="00F76AD8" w:rsidP="006230A9">
      <w:pPr>
        <w:pStyle w:val="Prrafodelista"/>
        <w:numPr>
          <w:ilvl w:val="0"/>
          <w:numId w:val="30"/>
        </w:numPr>
        <w:tabs>
          <w:tab w:val="left" w:pos="426"/>
          <w:tab w:val="left" w:pos="6809"/>
        </w:tabs>
        <w:suppressAutoHyphens/>
        <w:spacing w:after="120" w:line="360" w:lineRule="auto"/>
        <w:contextualSpacing w:val="0"/>
        <w:jc w:val="both"/>
        <w:rPr>
          <w:spacing w:val="-2"/>
        </w:rPr>
      </w:pPr>
      <w:r w:rsidRPr="00D14A23">
        <w:rPr>
          <w:spacing w:val="-2"/>
        </w:rPr>
        <w:t xml:space="preserve">Firmar el </w:t>
      </w:r>
      <w:r w:rsidRPr="00D14A23">
        <w:t>contrato de seguro (póliza)</w:t>
      </w:r>
      <w:r w:rsidRPr="00D14A23">
        <w:rPr>
          <w:spacing w:val="-2"/>
        </w:rPr>
        <w:t xml:space="preserve"> dentro del término de quince (15) días desde la notificación con la resolución de selección.</w:t>
      </w:r>
    </w:p>
    <w:p w14:paraId="16B90401" w14:textId="77777777" w:rsidR="00F76AD8" w:rsidRPr="00D14A23" w:rsidRDefault="00F76AD8" w:rsidP="006230A9">
      <w:pPr>
        <w:pStyle w:val="Prrafodelista"/>
        <w:numPr>
          <w:ilvl w:val="0"/>
          <w:numId w:val="30"/>
        </w:numPr>
        <w:tabs>
          <w:tab w:val="left" w:pos="426"/>
          <w:tab w:val="left" w:pos="6809"/>
        </w:tabs>
        <w:suppressAutoHyphens/>
        <w:spacing w:after="120" w:line="360" w:lineRule="auto"/>
        <w:contextualSpacing w:val="0"/>
        <w:jc w:val="both"/>
        <w:rPr>
          <w:spacing w:val="-2"/>
        </w:rPr>
      </w:pPr>
      <w:r w:rsidRPr="00D14A23">
        <w:rPr>
          <w:spacing w:val="-2"/>
        </w:rPr>
        <w:t xml:space="preserve">Aceptar que, en caso de negarse a suscribir el respectivo </w:t>
      </w:r>
      <w:r w:rsidRPr="00D14A23">
        <w:t>contrato de seguro (póliza)</w:t>
      </w:r>
      <w:r w:rsidRPr="00D14A23">
        <w:rPr>
          <w:spacing w:val="-2"/>
        </w:rPr>
        <w:t xml:space="preserve"> dentro del término señalado, se dará por terminado el contrato.</w:t>
      </w:r>
    </w:p>
    <w:p w14:paraId="52DB5E2C" w14:textId="77777777" w:rsidR="00F76AD8" w:rsidRPr="00D14A23" w:rsidRDefault="00F76AD8" w:rsidP="006230A9">
      <w:pPr>
        <w:pStyle w:val="Prrafodelista"/>
        <w:numPr>
          <w:ilvl w:val="0"/>
          <w:numId w:val="30"/>
        </w:numPr>
        <w:tabs>
          <w:tab w:val="left" w:pos="426"/>
          <w:tab w:val="left" w:pos="6809"/>
        </w:tabs>
        <w:suppressAutoHyphens/>
        <w:spacing w:after="120" w:line="360" w:lineRule="auto"/>
        <w:contextualSpacing w:val="0"/>
        <w:jc w:val="both"/>
        <w:rPr>
          <w:spacing w:val="-2"/>
        </w:rPr>
      </w:pPr>
      <w:r w:rsidRPr="00D14A23">
        <w:rPr>
          <w:spacing w:val="-2"/>
        </w:rPr>
        <w:t xml:space="preserve">Garantizar todo el trabajo que efectuará de conformidad con los documentos del </w:t>
      </w:r>
      <w:r w:rsidRPr="00D14A23">
        <w:t>contrato de seguro (póliza)</w:t>
      </w:r>
      <w:r w:rsidRPr="00D14A23">
        <w:rPr>
          <w:spacing w:val="-2"/>
        </w:rPr>
        <w:t>.</w:t>
      </w:r>
    </w:p>
    <w:p w14:paraId="44B8A696" w14:textId="7AA72446" w:rsidR="00F76AD8" w:rsidRPr="00D14A23" w:rsidRDefault="00F76AD8" w:rsidP="006230A9">
      <w:pPr>
        <w:pStyle w:val="Prrafodelista"/>
        <w:numPr>
          <w:ilvl w:val="0"/>
          <w:numId w:val="30"/>
        </w:numPr>
        <w:tabs>
          <w:tab w:val="left" w:pos="426"/>
          <w:tab w:val="left" w:pos="6809"/>
        </w:tabs>
        <w:suppressAutoHyphens/>
        <w:spacing w:after="120" w:line="360" w:lineRule="auto"/>
        <w:contextualSpacing w:val="0"/>
        <w:jc w:val="both"/>
        <w:rPr>
          <w:spacing w:val="-2"/>
        </w:rPr>
      </w:pPr>
      <w:r w:rsidRPr="00D14A23">
        <w:rPr>
          <w:spacing w:val="-2"/>
        </w:rPr>
        <w:lastRenderedPageBreak/>
        <w:t xml:space="preserve">Autorizar al </w:t>
      </w:r>
      <w:r w:rsidR="006634A6" w:rsidRPr="00D14A23">
        <w:rPr>
          <w:spacing w:val="-2"/>
        </w:rPr>
        <w:t>BIESS</w:t>
      </w:r>
      <w:r w:rsidRPr="00D14A23">
        <w:rPr>
          <w:spacing w:val="-2"/>
        </w:rPr>
        <w:t xml:space="preserve"> o a los organismos de control correspondientes, el levantamiento del sigilo bancario de las cuentas nacionales y extranjeras, que se encuentran a nombre del oferente y a nombre de su representante legal, en el caso de personas jurídicas;</w:t>
      </w:r>
      <w:r w:rsidR="00513089">
        <w:rPr>
          <w:spacing w:val="-2"/>
        </w:rPr>
        <w:t xml:space="preserve"> </w:t>
      </w:r>
      <w:r w:rsidRPr="00D14A23">
        <w:rPr>
          <w:spacing w:val="-2"/>
        </w:rPr>
        <w:t>a partir de la etapa contractual del procedimiento en el cual participa con su oferta.</w:t>
      </w:r>
    </w:p>
    <w:p w14:paraId="7ADB91D8" w14:textId="79278351" w:rsidR="00F76AD8" w:rsidRPr="00D14A23" w:rsidRDefault="00F76AD8" w:rsidP="006230A9">
      <w:pPr>
        <w:pStyle w:val="Prrafodelista"/>
        <w:tabs>
          <w:tab w:val="left" w:pos="426"/>
          <w:tab w:val="left" w:pos="6809"/>
        </w:tabs>
        <w:spacing w:after="120" w:line="360" w:lineRule="auto"/>
        <w:ind w:left="360"/>
        <w:jc w:val="both"/>
        <w:rPr>
          <w:spacing w:val="-2"/>
        </w:rPr>
      </w:pPr>
      <w:r w:rsidRPr="00D14A23">
        <w:rPr>
          <w:spacing w:val="-2"/>
        </w:rPr>
        <w:t xml:space="preserve">Adicionalmente las cuentas bancarias y sus movimientos, de todas las personas naturales o jurídicas que consten como socios o accionistas, en cualquier nivel de la estructura accionaria de una persona jurídica oferente, cuando estén relacionadas con el flujo de los recursos públicos, no estarán sujetas a sigilo bancario, tributario, societario ni bursátil. Estarán sujetas a esta disposición, inclusive las personas declaradas como beneficiarios finales, o cualquier persona que se beneficie de transacciones bancarias en el flujo de los recursos públicos. </w:t>
      </w:r>
    </w:p>
    <w:p w14:paraId="54770500" w14:textId="77777777" w:rsidR="00F76AD8" w:rsidRPr="00D14A23" w:rsidRDefault="00F76AD8" w:rsidP="006230A9">
      <w:pPr>
        <w:pStyle w:val="Prrafodelista"/>
        <w:tabs>
          <w:tab w:val="left" w:pos="426"/>
          <w:tab w:val="left" w:pos="6809"/>
        </w:tabs>
        <w:spacing w:after="120" w:line="360" w:lineRule="auto"/>
        <w:ind w:left="360"/>
        <w:jc w:val="both"/>
        <w:rPr>
          <w:spacing w:val="-2"/>
        </w:rPr>
      </w:pPr>
      <w:r w:rsidRPr="00D14A23">
        <w:rPr>
          <w:spacing w:val="-2"/>
        </w:rPr>
        <w:t>En consecuencia, en la letra D, del numeral 1.3 de la Sección I del presente formulario, declaro la identidad de la persona natural que será el beneficiario final de los recursos públicos y/o quien ejerza el control de las cuentas bancarias relacionadas o inmersas en el flujo de los recursos públicos obtenidos como consecuencia del contrato</w:t>
      </w:r>
      <w:r w:rsidRPr="00D14A23">
        <w:t xml:space="preserve"> </w:t>
      </w:r>
      <w:r w:rsidRPr="00D14A23">
        <w:rPr>
          <w:spacing w:val="-2"/>
        </w:rPr>
        <w:t>de seguro (póliza) respectivo.</w:t>
      </w:r>
    </w:p>
    <w:p w14:paraId="7507C2D0" w14:textId="77777777" w:rsidR="00127C03" w:rsidRDefault="00F76AD8" w:rsidP="00127C03">
      <w:pPr>
        <w:pStyle w:val="Prrafodelista"/>
        <w:tabs>
          <w:tab w:val="left" w:pos="426"/>
          <w:tab w:val="left" w:pos="6809"/>
        </w:tabs>
        <w:spacing w:after="120" w:line="360" w:lineRule="auto"/>
        <w:ind w:left="360"/>
        <w:jc w:val="both"/>
        <w:rPr>
          <w:spacing w:val="-2"/>
        </w:rPr>
      </w:pPr>
      <w:r w:rsidRPr="00D14A23">
        <w:rPr>
          <w:spacing w:val="-2"/>
        </w:rPr>
        <w:t>Así mismo, declaro conocer que toda la información relacionada con los pagos recibidos como contratista o subcontratista del Estado; así como, sus movimientos financieros, tendrán el carácter de públicos y deberán ser difundidos a través de un portal de información o página web destinada para el efecto, que permitan detectar con certeza el flujo de los fondos públicos. No se podrá alegar reserva tributaria, societaria, bursátil ni bancaria sobre este tipo de información.</w:t>
      </w:r>
    </w:p>
    <w:p w14:paraId="369C17EB" w14:textId="77777777" w:rsidR="00C0390D" w:rsidRDefault="00C0390D" w:rsidP="00127C03">
      <w:pPr>
        <w:pStyle w:val="Prrafodelista"/>
        <w:tabs>
          <w:tab w:val="left" w:pos="426"/>
          <w:tab w:val="left" w:pos="6809"/>
        </w:tabs>
        <w:spacing w:after="120" w:line="360" w:lineRule="auto"/>
        <w:ind w:left="360"/>
        <w:jc w:val="both"/>
        <w:rPr>
          <w:spacing w:val="-2"/>
        </w:rPr>
      </w:pPr>
    </w:p>
    <w:p w14:paraId="1D4E5EF3" w14:textId="77777777" w:rsidR="00C0390D" w:rsidRDefault="00C0390D" w:rsidP="00127C03">
      <w:pPr>
        <w:pStyle w:val="Prrafodelista"/>
        <w:tabs>
          <w:tab w:val="left" w:pos="426"/>
          <w:tab w:val="left" w:pos="6809"/>
        </w:tabs>
        <w:spacing w:after="120" w:line="360" w:lineRule="auto"/>
        <w:ind w:left="360"/>
        <w:jc w:val="both"/>
        <w:rPr>
          <w:spacing w:val="-2"/>
        </w:rPr>
      </w:pPr>
    </w:p>
    <w:p w14:paraId="629D5C2E" w14:textId="77777777" w:rsidR="00C0390D" w:rsidRDefault="00C0390D" w:rsidP="00127C03">
      <w:pPr>
        <w:pStyle w:val="Prrafodelista"/>
        <w:tabs>
          <w:tab w:val="left" w:pos="426"/>
          <w:tab w:val="left" w:pos="6809"/>
        </w:tabs>
        <w:spacing w:after="120" w:line="360" w:lineRule="auto"/>
        <w:ind w:left="360"/>
        <w:jc w:val="both"/>
        <w:rPr>
          <w:spacing w:val="-2"/>
        </w:rPr>
      </w:pPr>
    </w:p>
    <w:p w14:paraId="49E62AA0" w14:textId="77777777" w:rsidR="00C0390D" w:rsidRDefault="00C0390D" w:rsidP="00127C03">
      <w:pPr>
        <w:pStyle w:val="Prrafodelista"/>
        <w:tabs>
          <w:tab w:val="left" w:pos="426"/>
          <w:tab w:val="left" w:pos="6809"/>
        </w:tabs>
        <w:spacing w:after="120" w:line="360" w:lineRule="auto"/>
        <w:ind w:left="360"/>
        <w:jc w:val="both"/>
        <w:rPr>
          <w:spacing w:val="-2"/>
        </w:rPr>
      </w:pPr>
    </w:p>
    <w:p w14:paraId="1DFE14C4" w14:textId="77777777" w:rsidR="00C0390D" w:rsidRDefault="00C0390D" w:rsidP="00127C03">
      <w:pPr>
        <w:pStyle w:val="Prrafodelista"/>
        <w:tabs>
          <w:tab w:val="left" w:pos="426"/>
          <w:tab w:val="left" w:pos="6809"/>
        </w:tabs>
        <w:spacing w:after="120" w:line="360" w:lineRule="auto"/>
        <w:ind w:left="360"/>
        <w:jc w:val="both"/>
        <w:rPr>
          <w:spacing w:val="-2"/>
        </w:rPr>
      </w:pPr>
    </w:p>
    <w:p w14:paraId="376F7879" w14:textId="77777777" w:rsidR="00C0390D" w:rsidRDefault="00C0390D" w:rsidP="00127C03">
      <w:pPr>
        <w:pStyle w:val="Prrafodelista"/>
        <w:tabs>
          <w:tab w:val="left" w:pos="426"/>
          <w:tab w:val="left" w:pos="6809"/>
        </w:tabs>
        <w:spacing w:after="120" w:line="360" w:lineRule="auto"/>
        <w:ind w:left="360"/>
        <w:jc w:val="both"/>
        <w:rPr>
          <w:spacing w:val="-2"/>
        </w:rPr>
      </w:pPr>
    </w:p>
    <w:p w14:paraId="4A6D888E" w14:textId="77777777" w:rsidR="00C0390D" w:rsidRDefault="00C0390D" w:rsidP="00127C03">
      <w:pPr>
        <w:pStyle w:val="Prrafodelista"/>
        <w:tabs>
          <w:tab w:val="left" w:pos="426"/>
          <w:tab w:val="left" w:pos="6809"/>
        </w:tabs>
        <w:spacing w:after="120" w:line="360" w:lineRule="auto"/>
        <w:ind w:left="360"/>
        <w:jc w:val="both"/>
        <w:rPr>
          <w:spacing w:val="-2"/>
        </w:rPr>
      </w:pPr>
    </w:p>
    <w:p w14:paraId="45C9A265" w14:textId="77777777" w:rsidR="00F76AD8" w:rsidRPr="00D14A23" w:rsidRDefault="00F76AD8" w:rsidP="006230A9">
      <w:pPr>
        <w:pStyle w:val="Ttulo2"/>
        <w:numPr>
          <w:ilvl w:val="0"/>
          <w:numId w:val="31"/>
        </w:numPr>
        <w:spacing w:before="0" w:after="120" w:line="360" w:lineRule="auto"/>
        <w:ind w:left="284" w:hanging="284"/>
        <w:rPr>
          <w:rFonts w:ascii="Calibri" w:hAnsi="Calibri"/>
          <w:color w:val="auto"/>
          <w:sz w:val="22"/>
          <w:szCs w:val="22"/>
        </w:rPr>
      </w:pPr>
      <w:bookmarkStart w:id="126" w:name="_Toc92973890"/>
      <w:bookmarkStart w:id="127" w:name="_Toc98164934"/>
      <w:r w:rsidRPr="00D14A23">
        <w:rPr>
          <w:rFonts w:ascii="Calibri" w:hAnsi="Calibri"/>
          <w:color w:val="auto"/>
          <w:sz w:val="22"/>
          <w:szCs w:val="22"/>
        </w:rPr>
        <w:lastRenderedPageBreak/>
        <w:t>DATOS GENERALES DEL OFERENTE</w:t>
      </w:r>
      <w:bookmarkEnd w:id="126"/>
      <w:bookmarkEnd w:id="127"/>
    </w:p>
    <w:p w14:paraId="6367C7D8" w14:textId="77777777" w:rsidR="00F76AD8" w:rsidRPr="00D14A23" w:rsidRDefault="00F76AD8" w:rsidP="006230A9">
      <w:pPr>
        <w:tabs>
          <w:tab w:val="left" w:pos="-540"/>
        </w:tabs>
        <w:suppressAutoHyphens/>
        <w:spacing w:after="120" w:line="360" w:lineRule="auto"/>
        <w:ind w:left="15" w:right="45"/>
        <w:jc w:val="both"/>
        <w:rPr>
          <w:rFonts w:eastAsia="Times New Roman"/>
          <w:b/>
          <w:spacing w:val="-2"/>
          <w:lang w:eastAsia="hi-IN" w:bidi="hi-IN"/>
        </w:rPr>
      </w:pPr>
    </w:p>
    <w:p w14:paraId="1F6A8A6E" w14:textId="169EF67F" w:rsidR="00F76AD8" w:rsidRPr="00D14A23" w:rsidRDefault="00F76AD8" w:rsidP="006230A9">
      <w:pPr>
        <w:tabs>
          <w:tab w:val="left" w:pos="-540"/>
        </w:tabs>
        <w:suppressAutoHyphens/>
        <w:spacing w:after="120" w:line="360" w:lineRule="auto"/>
        <w:ind w:left="15" w:right="45"/>
        <w:jc w:val="both"/>
        <w:rPr>
          <w:rFonts w:eastAsia="Times New Roman"/>
          <w:spacing w:val="-2"/>
          <w:lang w:eastAsia="hi-IN" w:bidi="hi-IN"/>
        </w:rPr>
      </w:pPr>
      <w:r w:rsidRPr="00D14A23">
        <w:rPr>
          <w:rFonts w:eastAsia="Times New Roman"/>
          <w:spacing w:val="-2"/>
          <w:lang w:eastAsia="hi-IN" w:bidi="hi-IN"/>
        </w:rPr>
        <w:t>NOMBRE DEL OFERENTE: (</w:t>
      </w:r>
      <w:r w:rsidRPr="00D14A23">
        <w:rPr>
          <w:rFonts w:eastAsia="Times New Roman"/>
          <w:i/>
          <w:spacing w:val="-2"/>
          <w:lang w:eastAsia="hi-IN" w:bidi="hi-IN"/>
        </w:rPr>
        <w:t>determinar si es persona jurídica; Se determinará al representante legal, apoderado de ser el caso</w:t>
      </w:r>
      <w:r w:rsidRPr="00D14A23">
        <w:rPr>
          <w:rFonts w:eastAsia="Times New Roman"/>
          <w:spacing w:val="-2"/>
          <w:lang w:eastAsia="hi-IN" w:bidi="hi-IN"/>
        </w:rPr>
        <w:t>).</w:t>
      </w:r>
    </w:p>
    <w:p w14:paraId="7FBAD22B" w14:textId="77777777" w:rsidR="00C0390D" w:rsidRDefault="00C0390D" w:rsidP="006230A9">
      <w:pPr>
        <w:pStyle w:val="Standard"/>
        <w:tabs>
          <w:tab w:val="left" w:pos="-525"/>
        </w:tabs>
        <w:spacing w:after="120" w:line="360" w:lineRule="auto"/>
        <w:ind w:left="15" w:right="45"/>
        <w:jc w:val="both"/>
        <w:rPr>
          <w:rFonts w:ascii="Calibri" w:hAnsi="Calibri"/>
          <w:spacing w:val="-2"/>
          <w:sz w:val="22"/>
          <w:szCs w:val="22"/>
        </w:rPr>
      </w:pPr>
    </w:p>
    <w:p w14:paraId="3D1DADAA" w14:textId="77777777" w:rsidR="00C0390D" w:rsidRPr="00D14A23" w:rsidRDefault="00C0390D" w:rsidP="006230A9">
      <w:pPr>
        <w:pStyle w:val="Standard"/>
        <w:tabs>
          <w:tab w:val="left" w:pos="-525"/>
        </w:tabs>
        <w:spacing w:after="120" w:line="360" w:lineRule="auto"/>
        <w:ind w:left="15" w:right="45"/>
        <w:jc w:val="both"/>
        <w:rPr>
          <w:rFonts w:ascii="Calibri" w:hAnsi="Calibri"/>
          <w:spacing w:val="-2"/>
          <w:sz w:val="22"/>
          <w:szCs w:val="22"/>
        </w:rPr>
      </w:pPr>
    </w:p>
    <w:p w14:paraId="12794484" w14:textId="77777777" w:rsidR="00F76AD8" w:rsidRPr="00D14A23" w:rsidRDefault="00F76AD8" w:rsidP="006230A9">
      <w:pPr>
        <w:pStyle w:val="Standard"/>
        <w:tabs>
          <w:tab w:val="left" w:pos="-525"/>
        </w:tabs>
        <w:spacing w:after="120" w:line="360" w:lineRule="auto"/>
        <w:ind w:left="15" w:right="45"/>
        <w:jc w:val="both"/>
        <w:rPr>
          <w:rFonts w:ascii="Calibri" w:hAnsi="Calibri"/>
          <w:b/>
          <w:spacing w:val="-2"/>
          <w:sz w:val="22"/>
          <w:szCs w:val="22"/>
        </w:rPr>
      </w:pPr>
      <w:r w:rsidRPr="00D14A23">
        <w:rPr>
          <w:rFonts w:ascii="Calibri" w:hAnsi="Calibri"/>
          <w:b/>
          <w:spacing w:val="-2"/>
          <w:sz w:val="22"/>
          <w:szCs w:val="22"/>
        </w:rPr>
        <w:t>DATOS GENERALES DEL OFERENTE</w:t>
      </w:r>
    </w:p>
    <w:tbl>
      <w:tblPr>
        <w:tblW w:w="8645" w:type="dxa"/>
        <w:jc w:val="center"/>
        <w:tblLayout w:type="fixed"/>
        <w:tblCellMar>
          <w:left w:w="10" w:type="dxa"/>
          <w:right w:w="10" w:type="dxa"/>
        </w:tblCellMar>
        <w:tblLook w:val="0000" w:firstRow="0" w:lastRow="0" w:firstColumn="0" w:lastColumn="0" w:noHBand="0" w:noVBand="0"/>
      </w:tblPr>
      <w:tblGrid>
        <w:gridCol w:w="4322"/>
        <w:gridCol w:w="4323"/>
      </w:tblGrid>
      <w:tr w:rsidR="00F76AD8" w:rsidRPr="00D14A23" w14:paraId="580A5D41" w14:textId="77777777" w:rsidTr="008638E1">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51464768" w14:textId="77777777" w:rsidR="00F76AD8" w:rsidRPr="00D14A23" w:rsidRDefault="00F76AD8" w:rsidP="006230A9">
            <w:pPr>
              <w:pStyle w:val="Standard"/>
              <w:tabs>
                <w:tab w:val="left" w:pos="-540"/>
              </w:tabs>
              <w:spacing w:after="120" w:line="360" w:lineRule="auto"/>
              <w:ind w:right="45"/>
              <w:jc w:val="both"/>
              <w:rPr>
                <w:rFonts w:ascii="Calibri" w:hAnsi="Calibri"/>
                <w:b/>
                <w:spacing w:val="-2"/>
                <w:sz w:val="22"/>
                <w:szCs w:val="22"/>
              </w:rPr>
            </w:pPr>
            <w:r w:rsidRPr="00D14A23">
              <w:rPr>
                <w:rFonts w:ascii="Calibri" w:hAnsi="Calibri"/>
                <w:b/>
                <w:spacing w:val="-2"/>
                <w:sz w:val="22"/>
                <w:szCs w:val="22"/>
              </w:rPr>
              <w:t>Participación:</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2E3740" w14:textId="77777777" w:rsidR="00F76AD8" w:rsidRPr="00D14A23" w:rsidRDefault="00F76AD8" w:rsidP="006230A9">
            <w:pPr>
              <w:pStyle w:val="Standard"/>
              <w:tabs>
                <w:tab w:val="left" w:pos="-540"/>
              </w:tabs>
              <w:spacing w:after="120" w:line="360" w:lineRule="auto"/>
              <w:ind w:right="45"/>
              <w:jc w:val="both"/>
              <w:rPr>
                <w:rFonts w:ascii="Calibri" w:hAnsi="Calibri"/>
                <w:spacing w:val="-2"/>
                <w:sz w:val="22"/>
                <w:szCs w:val="22"/>
              </w:rPr>
            </w:pPr>
          </w:p>
        </w:tc>
      </w:tr>
      <w:tr w:rsidR="00F76AD8" w:rsidRPr="00D14A23" w14:paraId="50C247E7" w14:textId="77777777" w:rsidTr="008638E1">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20A859A3" w14:textId="77777777" w:rsidR="00F76AD8" w:rsidRPr="00D14A23" w:rsidRDefault="00F76AD8" w:rsidP="006230A9">
            <w:pPr>
              <w:pStyle w:val="Standard"/>
              <w:tabs>
                <w:tab w:val="left" w:pos="-540"/>
              </w:tabs>
              <w:spacing w:after="120" w:line="360" w:lineRule="auto"/>
              <w:ind w:right="45"/>
              <w:jc w:val="both"/>
              <w:rPr>
                <w:rFonts w:ascii="Calibri" w:hAnsi="Calibri"/>
                <w:b/>
                <w:spacing w:val="-2"/>
                <w:sz w:val="22"/>
                <w:szCs w:val="22"/>
              </w:rPr>
            </w:pPr>
            <w:r w:rsidRPr="00D14A23">
              <w:rPr>
                <w:rFonts w:ascii="Calibri" w:hAnsi="Calibri"/>
                <w:b/>
                <w:spacing w:val="-2"/>
                <w:sz w:val="22"/>
                <w:szCs w:val="22"/>
              </w:rPr>
              <w:t>Nombre del oferente:</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837F94" w14:textId="77777777" w:rsidR="00F76AD8" w:rsidRPr="00D14A23" w:rsidRDefault="00F76AD8" w:rsidP="006230A9">
            <w:pPr>
              <w:pStyle w:val="Standard"/>
              <w:tabs>
                <w:tab w:val="left" w:pos="-540"/>
              </w:tabs>
              <w:spacing w:after="120" w:line="360" w:lineRule="auto"/>
              <w:ind w:right="45"/>
              <w:jc w:val="both"/>
              <w:rPr>
                <w:rFonts w:ascii="Calibri" w:hAnsi="Calibri"/>
                <w:spacing w:val="-2"/>
                <w:sz w:val="22"/>
                <w:szCs w:val="22"/>
              </w:rPr>
            </w:pPr>
          </w:p>
        </w:tc>
      </w:tr>
      <w:tr w:rsidR="00F76AD8" w:rsidRPr="00D14A23" w14:paraId="631D7BB0" w14:textId="77777777" w:rsidTr="008638E1">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484D3B90" w14:textId="77777777" w:rsidR="00F76AD8" w:rsidRPr="00D14A23" w:rsidRDefault="00F76AD8" w:rsidP="006230A9">
            <w:pPr>
              <w:pStyle w:val="Standard"/>
              <w:tabs>
                <w:tab w:val="left" w:pos="-540"/>
              </w:tabs>
              <w:spacing w:after="120" w:line="360" w:lineRule="auto"/>
              <w:ind w:right="45"/>
              <w:jc w:val="both"/>
              <w:rPr>
                <w:rFonts w:ascii="Calibri" w:hAnsi="Calibri"/>
                <w:b/>
                <w:spacing w:val="-2"/>
                <w:sz w:val="22"/>
                <w:szCs w:val="22"/>
              </w:rPr>
            </w:pPr>
            <w:r w:rsidRPr="00D14A23">
              <w:rPr>
                <w:rFonts w:ascii="Calibri" w:hAnsi="Calibri"/>
                <w:b/>
                <w:spacing w:val="-2"/>
                <w:sz w:val="22"/>
                <w:szCs w:val="22"/>
              </w:rPr>
              <w:t>Origen:</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F2EA90" w14:textId="77777777" w:rsidR="00F76AD8" w:rsidRPr="00D14A23" w:rsidRDefault="00F76AD8" w:rsidP="006230A9">
            <w:pPr>
              <w:pStyle w:val="Standard"/>
              <w:tabs>
                <w:tab w:val="left" w:pos="-540"/>
              </w:tabs>
              <w:spacing w:after="120" w:line="360" w:lineRule="auto"/>
              <w:ind w:right="45"/>
              <w:jc w:val="both"/>
              <w:rPr>
                <w:rFonts w:ascii="Calibri" w:hAnsi="Calibri"/>
                <w:spacing w:val="-2"/>
                <w:sz w:val="22"/>
                <w:szCs w:val="22"/>
              </w:rPr>
            </w:pPr>
          </w:p>
        </w:tc>
      </w:tr>
      <w:tr w:rsidR="00F76AD8" w:rsidRPr="00D14A23" w14:paraId="056C23AB" w14:textId="77777777" w:rsidTr="008638E1">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7D1F05EC" w14:textId="77777777" w:rsidR="00F76AD8" w:rsidRPr="00D14A23" w:rsidRDefault="00F76AD8" w:rsidP="006230A9">
            <w:pPr>
              <w:pStyle w:val="Standard"/>
              <w:tabs>
                <w:tab w:val="left" w:pos="-540"/>
              </w:tabs>
              <w:spacing w:after="120" w:line="360" w:lineRule="auto"/>
              <w:ind w:right="45"/>
              <w:jc w:val="both"/>
              <w:rPr>
                <w:rFonts w:ascii="Calibri" w:hAnsi="Calibri"/>
                <w:b/>
                <w:spacing w:val="-2"/>
                <w:sz w:val="22"/>
                <w:szCs w:val="22"/>
              </w:rPr>
            </w:pPr>
            <w:r w:rsidRPr="00D14A23">
              <w:rPr>
                <w:rFonts w:ascii="Calibri" w:hAnsi="Calibri"/>
                <w:b/>
                <w:spacing w:val="-2"/>
                <w:sz w:val="22"/>
                <w:szCs w:val="22"/>
              </w:rPr>
              <w:t>R.U.C.</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3319A9" w14:textId="77777777" w:rsidR="00F76AD8" w:rsidRPr="00D14A23" w:rsidRDefault="00F76AD8" w:rsidP="006230A9">
            <w:pPr>
              <w:pStyle w:val="Standard"/>
              <w:tabs>
                <w:tab w:val="left" w:pos="-540"/>
              </w:tabs>
              <w:spacing w:after="120" w:line="360" w:lineRule="auto"/>
              <w:ind w:right="45"/>
              <w:jc w:val="both"/>
              <w:rPr>
                <w:rFonts w:ascii="Calibri" w:hAnsi="Calibri"/>
                <w:spacing w:val="-2"/>
                <w:sz w:val="22"/>
                <w:szCs w:val="22"/>
              </w:rPr>
            </w:pPr>
          </w:p>
        </w:tc>
      </w:tr>
      <w:tr w:rsidR="00F76AD8" w:rsidRPr="00D14A23" w14:paraId="2ADD940C" w14:textId="77777777" w:rsidTr="008638E1">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20A0FE3C" w14:textId="77777777" w:rsidR="00F76AD8" w:rsidRPr="00D14A23" w:rsidRDefault="00F76AD8" w:rsidP="006230A9">
            <w:pPr>
              <w:pStyle w:val="Standard"/>
              <w:tabs>
                <w:tab w:val="left" w:pos="-540"/>
              </w:tabs>
              <w:spacing w:after="120" w:line="360" w:lineRule="auto"/>
              <w:ind w:right="45"/>
              <w:jc w:val="both"/>
              <w:rPr>
                <w:rFonts w:ascii="Calibri" w:hAnsi="Calibri"/>
                <w:sz w:val="22"/>
                <w:szCs w:val="22"/>
              </w:rPr>
            </w:pPr>
            <w:r w:rsidRPr="00D14A23">
              <w:rPr>
                <w:rFonts w:ascii="Calibri" w:hAnsi="Calibri"/>
                <w:b/>
                <w:spacing w:val="-2"/>
                <w:sz w:val="22"/>
                <w:szCs w:val="22"/>
              </w:rPr>
              <w:t>Naturaleza:</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461697" w14:textId="77777777" w:rsidR="00F76AD8" w:rsidRPr="00D14A23" w:rsidRDefault="00F76AD8" w:rsidP="006230A9">
            <w:pPr>
              <w:pStyle w:val="Standard"/>
              <w:tabs>
                <w:tab w:val="left" w:pos="-540"/>
              </w:tabs>
              <w:spacing w:after="120" w:line="360" w:lineRule="auto"/>
              <w:ind w:right="45"/>
              <w:jc w:val="both"/>
              <w:rPr>
                <w:rFonts w:ascii="Calibri" w:hAnsi="Calibri"/>
                <w:spacing w:val="-2"/>
                <w:sz w:val="22"/>
                <w:szCs w:val="22"/>
              </w:rPr>
            </w:pPr>
          </w:p>
        </w:tc>
      </w:tr>
    </w:tbl>
    <w:p w14:paraId="11854723" w14:textId="77777777" w:rsidR="00F76AD8" w:rsidRPr="00D14A23" w:rsidRDefault="00F76AD8" w:rsidP="006230A9">
      <w:pPr>
        <w:spacing w:after="120" w:line="360" w:lineRule="auto"/>
        <w:jc w:val="both"/>
        <w:rPr>
          <w:rFonts w:eastAsia="Times New Roman"/>
          <w:b/>
          <w:lang w:eastAsia="hi-IN" w:bidi="hi-IN"/>
        </w:rPr>
      </w:pPr>
    </w:p>
    <w:p w14:paraId="4106B4B9" w14:textId="77777777" w:rsidR="00F76AD8" w:rsidRPr="00D14A23" w:rsidRDefault="00F76AD8" w:rsidP="006230A9">
      <w:pPr>
        <w:spacing w:after="120" w:line="360" w:lineRule="auto"/>
        <w:jc w:val="both"/>
        <w:rPr>
          <w:rFonts w:eastAsia="Times New Roman"/>
          <w:b/>
          <w:lang w:eastAsia="hi-IN" w:bidi="hi-IN"/>
        </w:rPr>
      </w:pPr>
      <w:r w:rsidRPr="00D14A23">
        <w:rPr>
          <w:rFonts w:eastAsia="Times New Roman"/>
          <w:b/>
          <w:lang w:eastAsia="hi-IN" w:bidi="hi-IN"/>
        </w:rPr>
        <w:t>DOCIMICILIO DEL OFERENTE</w:t>
      </w:r>
    </w:p>
    <w:tbl>
      <w:tblPr>
        <w:tblW w:w="8645" w:type="dxa"/>
        <w:jc w:val="center"/>
        <w:tblLayout w:type="fixed"/>
        <w:tblCellMar>
          <w:left w:w="10" w:type="dxa"/>
          <w:right w:w="10" w:type="dxa"/>
        </w:tblCellMar>
        <w:tblLook w:val="0000" w:firstRow="0" w:lastRow="0" w:firstColumn="0" w:lastColumn="0" w:noHBand="0" w:noVBand="0"/>
      </w:tblPr>
      <w:tblGrid>
        <w:gridCol w:w="4322"/>
        <w:gridCol w:w="4323"/>
      </w:tblGrid>
      <w:tr w:rsidR="00F76AD8" w:rsidRPr="00D14A23" w14:paraId="25D0CEA6" w14:textId="77777777" w:rsidTr="008638E1">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39500116" w14:textId="77777777" w:rsidR="00F76AD8" w:rsidRPr="00D14A23" w:rsidRDefault="00F76AD8" w:rsidP="006230A9">
            <w:pPr>
              <w:pStyle w:val="Standard"/>
              <w:tabs>
                <w:tab w:val="left" w:pos="-540"/>
              </w:tabs>
              <w:spacing w:after="120" w:line="360" w:lineRule="auto"/>
              <w:ind w:right="45"/>
              <w:jc w:val="both"/>
              <w:rPr>
                <w:rFonts w:ascii="Calibri" w:hAnsi="Calibri"/>
                <w:b/>
                <w:spacing w:val="-2"/>
                <w:sz w:val="22"/>
                <w:szCs w:val="22"/>
              </w:rPr>
            </w:pPr>
            <w:r w:rsidRPr="00D14A23">
              <w:rPr>
                <w:rFonts w:ascii="Calibri" w:hAnsi="Calibri"/>
                <w:b/>
                <w:spacing w:val="-2"/>
                <w:sz w:val="22"/>
                <w:szCs w:val="22"/>
              </w:rPr>
              <w:t>Provincia:</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4687B3" w14:textId="77777777" w:rsidR="00F76AD8" w:rsidRPr="00D14A23" w:rsidRDefault="00F76AD8" w:rsidP="006230A9">
            <w:pPr>
              <w:pStyle w:val="Standard"/>
              <w:tabs>
                <w:tab w:val="left" w:pos="-540"/>
              </w:tabs>
              <w:spacing w:after="120" w:line="360" w:lineRule="auto"/>
              <w:ind w:right="45"/>
              <w:jc w:val="both"/>
              <w:rPr>
                <w:rFonts w:ascii="Calibri" w:hAnsi="Calibri"/>
                <w:spacing w:val="-2"/>
                <w:sz w:val="22"/>
                <w:szCs w:val="22"/>
              </w:rPr>
            </w:pPr>
          </w:p>
        </w:tc>
      </w:tr>
      <w:tr w:rsidR="00F76AD8" w:rsidRPr="00D14A23" w14:paraId="017F8095" w14:textId="77777777" w:rsidTr="008638E1">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56946A01" w14:textId="77777777" w:rsidR="00F76AD8" w:rsidRPr="00D14A23" w:rsidRDefault="00F76AD8" w:rsidP="006230A9">
            <w:pPr>
              <w:pStyle w:val="Standard"/>
              <w:tabs>
                <w:tab w:val="left" w:pos="-540"/>
              </w:tabs>
              <w:spacing w:after="120" w:line="360" w:lineRule="auto"/>
              <w:ind w:right="45"/>
              <w:jc w:val="both"/>
              <w:rPr>
                <w:rFonts w:ascii="Calibri" w:hAnsi="Calibri"/>
                <w:b/>
                <w:spacing w:val="-2"/>
                <w:sz w:val="22"/>
                <w:szCs w:val="22"/>
              </w:rPr>
            </w:pPr>
            <w:r w:rsidRPr="00D14A23">
              <w:rPr>
                <w:rFonts w:ascii="Calibri" w:hAnsi="Calibri"/>
                <w:b/>
                <w:spacing w:val="-2"/>
                <w:sz w:val="22"/>
                <w:szCs w:val="22"/>
              </w:rPr>
              <w:t>Cantón:</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B38EF1" w14:textId="77777777" w:rsidR="00F76AD8" w:rsidRPr="00D14A23" w:rsidRDefault="00F76AD8" w:rsidP="006230A9">
            <w:pPr>
              <w:pStyle w:val="Standard"/>
              <w:tabs>
                <w:tab w:val="left" w:pos="-540"/>
              </w:tabs>
              <w:spacing w:after="120" w:line="360" w:lineRule="auto"/>
              <w:ind w:right="45"/>
              <w:jc w:val="both"/>
              <w:rPr>
                <w:rFonts w:ascii="Calibri" w:hAnsi="Calibri"/>
                <w:spacing w:val="-2"/>
                <w:sz w:val="22"/>
                <w:szCs w:val="22"/>
              </w:rPr>
            </w:pPr>
          </w:p>
        </w:tc>
      </w:tr>
      <w:tr w:rsidR="00F76AD8" w:rsidRPr="00D14A23" w14:paraId="09939763" w14:textId="77777777" w:rsidTr="008638E1">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13747D1E" w14:textId="77777777" w:rsidR="00F76AD8" w:rsidRPr="00D14A23" w:rsidRDefault="00F76AD8" w:rsidP="006230A9">
            <w:pPr>
              <w:pStyle w:val="Standard"/>
              <w:tabs>
                <w:tab w:val="left" w:pos="-540"/>
              </w:tabs>
              <w:spacing w:after="120" w:line="360" w:lineRule="auto"/>
              <w:ind w:right="45"/>
              <w:jc w:val="both"/>
              <w:rPr>
                <w:rFonts w:ascii="Calibri" w:hAnsi="Calibri"/>
                <w:sz w:val="22"/>
                <w:szCs w:val="22"/>
              </w:rPr>
            </w:pPr>
            <w:r w:rsidRPr="00D14A23">
              <w:rPr>
                <w:rFonts w:ascii="Calibri" w:hAnsi="Calibri"/>
                <w:b/>
                <w:spacing w:val="-2"/>
                <w:sz w:val="22"/>
                <w:szCs w:val="22"/>
              </w:rPr>
              <w:t>Calle principal:</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F0A916" w14:textId="77777777" w:rsidR="00F76AD8" w:rsidRPr="00D14A23" w:rsidRDefault="00F76AD8" w:rsidP="006230A9">
            <w:pPr>
              <w:pStyle w:val="Standard"/>
              <w:tabs>
                <w:tab w:val="left" w:pos="-540"/>
              </w:tabs>
              <w:spacing w:after="120" w:line="360" w:lineRule="auto"/>
              <w:ind w:right="45"/>
              <w:jc w:val="both"/>
              <w:rPr>
                <w:rFonts w:ascii="Calibri" w:hAnsi="Calibri"/>
                <w:spacing w:val="-2"/>
                <w:sz w:val="22"/>
                <w:szCs w:val="22"/>
              </w:rPr>
            </w:pPr>
          </w:p>
        </w:tc>
      </w:tr>
      <w:tr w:rsidR="00F76AD8" w:rsidRPr="00D14A23" w14:paraId="41EC728F" w14:textId="77777777" w:rsidTr="008638E1">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7E23597F" w14:textId="77777777" w:rsidR="00F76AD8" w:rsidRPr="00D14A23" w:rsidRDefault="00F76AD8" w:rsidP="006230A9">
            <w:pPr>
              <w:pStyle w:val="Standard"/>
              <w:tabs>
                <w:tab w:val="left" w:pos="-540"/>
              </w:tabs>
              <w:spacing w:after="120" w:line="360" w:lineRule="auto"/>
              <w:ind w:right="45"/>
              <w:jc w:val="both"/>
              <w:rPr>
                <w:rFonts w:ascii="Calibri" w:hAnsi="Calibri"/>
                <w:sz w:val="22"/>
                <w:szCs w:val="22"/>
              </w:rPr>
            </w:pPr>
            <w:r w:rsidRPr="00D14A23">
              <w:rPr>
                <w:rFonts w:ascii="Calibri" w:hAnsi="Calibri"/>
                <w:b/>
                <w:spacing w:val="-2"/>
                <w:sz w:val="22"/>
                <w:szCs w:val="22"/>
              </w:rPr>
              <w:t>Número:</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2D679B" w14:textId="77777777" w:rsidR="00F76AD8" w:rsidRPr="00D14A23" w:rsidRDefault="00F76AD8" w:rsidP="006230A9">
            <w:pPr>
              <w:pStyle w:val="Standard"/>
              <w:tabs>
                <w:tab w:val="left" w:pos="-540"/>
              </w:tabs>
              <w:spacing w:after="120" w:line="360" w:lineRule="auto"/>
              <w:ind w:right="45"/>
              <w:jc w:val="both"/>
              <w:rPr>
                <w:rFonts w:ascii="Calibri" w:hAnsi="Calibri"/>
                <w:spacing w:val="-2"/>
                <w:sz w:val="22"/>
                <w:szCs w:val="22"/>
              </w:rPr>
            </w:pPr>
          </w:p>
        </w:tc>
      </w:tr>
      <w:tr w:rsidR="00F76AD8" w:rsidRPr="00D14A23" w14:paraId="4D5EC547" w14:textId="77777777" w:rsidTr="008638E1">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26F3BC35" w14:textId="77777777" w:rsidR="00F76AD8" w:rsidRPr="00D14A23" w:rsidRDefault="00F76AD8" w:rsidP="006230A9">
            <w:pPr>
              <w:pStyle w:val="Standard"/>
              <w:tabs>
                <w:tab w:val="left" w:pos="-540"/>
              </w:tabs>
              <w:spacing w:after="120" w:line="360" w:lineRule="auto"/>
              <w:ind w:right="45"/>
              <w:jc w:val="both"/>
              <w:rPr>
                <w:rFonts w:ascii="Calibri" w:hAnsi="Calibri"/>
                <w:sz w:val="22"/>
                <w:szCs w:val="22"/>
              </w:rPr>
            </w:pPr>
            <w:r w:rsidRPr="00D14A23">
              <w:rPr>
                <w:rFonts w:ascii="Calibri" w:hAnsi="Calibri"/>
                <w:b/>
                <w:spacing w:val="-2"/>
                <w:sz w:val="22"/>
                <w:szCs w:val="22"/>
              </w:rPr>
              <w:t>Calle secundaria:</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87F213" w14:textId="77777777" w:rsidR="00F76AD8" w:rsidRPr="00D14A23" w:rsidRDefault="00F76AD8" w:rsidP="006230A9">
            <w:pPr>
              <w:pStyle w:val="Standard"/>
              <w:tabs>
                <w:tab w:val="left" w:pos="-540"/>
              </w:tabs>
              <w:spacing w:after="120" w:line="360" w:lineRule="auto"/>
              <w:ind w:right="45"/>
              <w:jc w:val="both"/>
              <w:rPr>
                <w:rFonts w:ascii="Calibri" w:hAnsi="Calibri"/>
                <w:spacing w:val="-2"/>
                <w:sz w:val="22"/>
                <w:szCs w:val="22"/>
              </w:rPr>
            </w:pPr>
          </w:p>
        </w:tc>
      </w:tr>
      <w:tr w:rsidR="00F76AD8" w:rsidRPr="00D14A23" w14:paraId="545A3902" w14:textId="77777777" w:rsidTr="008638E1">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47C310BB" w14:textId="77777777" w:rsidR="00F76AD8" w:rsidRPr="00D14A23" w:rsidRDefault="00F76AD8" w:rsidP="006230A9">
            <w:pPr>
              <w:pStyle w:val="Standard"/>
              <w:tabs>
                <w:tab w:val="left" w:pos="-540"/>
              </w:tabs>
              <w:spacing w:after="120" w:line="360" w:lineRule="auto"/>
              <w:ind w:right="45"/>
              <w:jc w:val="both"/>
              <w:rPr>
                <w:rFonts w:ascii="Calibri" w:hAnsi="Calibri"/>
                <w:sz w:val="22"/>
                <w:szCs w:val="22"/>
              </w:rPr>
            </w:pPr>
            <w:r w:rsidRPr="00D14A23">
              <w:rPr>
                <w:rFonts w:ascii="Calibri" w:hAnsi="Calibri"/>
                <w:b/>
                <w:spacing w:val="-2"/>
                <w:sz w:val="22"/>
                <w:szCs w:val="22"/>
              </w:rPr>
              <w:t>Código Postal:</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65AAE8" w14:textId="77777777" w:rsidR="00F76AD8" w:rsidRPr="00D14A23" w:rsidRDefault="00F76AD8" w:rsidP="006230A9">
            <w:pPr>
              <w:pStyle w:val="Standard"/>
              <w:tabs>
                <w:tab w:val="left" w:pos="-540"/>
              </w:tabs>
              <w:spacing w:after="120" w:line="360" w:lineRule="auto"/>
              <w:ind w:right="45"/>
              <w:jc w:val="both"/>
              <w:rPr>
                <w:rFonts w:ascii="Calibri" w:hAnsi="Calibri"/>
                <w:spacing w:val="-2"/>
                <w:sz w:val="22"/>
                <w:szCs w:val="22"/>
              </w:rPr>
            </w:pPr>
          </w:p>
        </w:tc>
      </w:tr>
      <w:tr w:rsidR="00F76AD8" w:rsidRPr="00D14A23" w14:paraId="0AFACA5D" w14:textId="77777777" w:rsidTr="008638E1">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2449DA72" w14:textId="77777777" w:rsidR="00F76AD8" w:rsidRPr="00D14A23" w:rsidRDefault="00F76AD8" w:rsidP="006230A9">
            <w:pPr>
              <w:pStyle w:val="Standard"/>
              <w:tabs>
                <w:tab w:val="left" w:pos="-540"/>
              </w:tabs>
              <w:spacing w:after="120" w:line="360" w:lineRule="auto"/>
              <w:ind w:right="45"/>
              <w:jc w:val="both"/>
              <w:rPr>
                <w:rFonts w:ascii="Calibri" w:hAnsi="Calibri"/>
                <w:b/>
                <w:sz w:val="22"/>
                <w:szCs w:val="22"/>
              </w:rPr>
            </w:pPr>
            <w:r w:rsidRPr="00D14A23">
              <w:rPr>
                <w:rFonts w:ascii="Calibri" w:hAnsi="Calibri"/>
                <w:b/>
                <w:sz w:val="22"/>
                <w:szCs w:val="22"/>
              </w:rPr>
              <w:t>Teléfono:</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4DFD4A" w14:textId="77777777" w:rsidR="00F76AD8" w:rsidRPr="00D14A23" w:rsidRDefault="00F76AD8" w:rsidP="006230A9">
            <w:pPr>
              <w:pStyle w:val="Standard"/>
              <w:tabs>
                <w:tab w:val="left" w:pos="-540"/>
              </w:tabs>
              <w:spacing w:after="120" w:line="360" w:lineRule="auto"/>
              <w:ind w:right="45"/>
              <w:jc w:val="both"/>
              <w:rPr>
                <w:rFonts w:ascii="Calibri" w:hAnsi="Calibri"/>
                <w:spacing w:val="-2"/>
                <w:sz w:val="22"/>
                <w:szCs w:val="22"/>
              </w:rPr>
            </w:pPr>
          </w:p>
        </w:tc>
      </w:tr>
      <w:tr w:rsidR="00F76AD8" w:rsidRPr="00D14A23" w14:paraId="028ACAA6" w14:textId="77777777" w:rsidTr="008638E1">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52321A64" w14:textId="77777777" w:rsidR="00F76AD8" w:rsidRPr="00D14A23" w:rsidRDefault="00F76AD8" w:rsidP="006230A9">
            <w:pPr>
              <w:pStyle w:val="Standard"/>
              <w:tabs>
                <w:tab w:val="left" w:pos="-540"/>
              </w:tabs>
              <w:spacing w:after="120" w:line="360" w:lineRule="auto"/>
              <w:ind w:right="45"/>
              <w:jc w:val="both"/>
              <w:rPr>
                <w:rFonts w:ascii="Calibri" w:hAnsi="Calibri"/>
                <w:sz w:val="22"/>
                <w:szCs w:val="22"/>
              </w:rPr>
            </w:pPr>
            <w:r w:rsidRPr="00D14A23">
              <w:rPr>
                <w:rFonts w:ascii="Calibri" w:hAnsi="Calibri"/>
                <w:b/>
                <w:spacing w:val="-2"/>
                <w:sz w:val="22"/>
                <w:szCs w:val="22"/>
              </w:rPr>
              <w:t>Correo electrónico:</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2B488A" w14:textId="77777777" w:rsidR="00F76AD8" w:rsidRPr="00D14A23" w:rsidRDefault="00F76AD8" w:rsidP="006230A9">
            <w:pPr>
              <w:pStyle w:val="Standard"/>
              <w:tabs>
                <w:tab w:val="left" w:pos="-540"/>
              </w:tabs>
              <w:spacing w:after="120" w:line="360" w:lineRule="auto"/>
              <w:ind w:right="45"/>
              <w:jc w:val="both"/>
              <w:rPr>
                <w:rFonts w:ascii="Calibri" w:hAnsi="Calibri"/>
                <w:spacing w:val="-2"/>
                <w:sz w:val="22"/>
                <w:szCs w:val="22"/>
              </w:rPr>
            </w:pPr>
          </w:p>
        </w:tc>
      </w:tr>
    </w:tbl>
    <w:p w14:paraId="218D0717" w14:textId="77777777" w:rsidR="00F76AD8" w:rsidRPr="00D14A23" w:rsidRDefault="00F76AD8" w:rsidP="006230A9">
      <w:pPr>
        <w:spacing w:after="120" w:line="360" w:lineRule="auto"/>
        <w:jc w:val="both"/>
        <w:rPr>
          <w:rFonts w:eastAsia="Times New Roman"/>
          <w:b/>
          <w:lang w:eastAsia="hi-IN" w:bidi="hi-IN"/>
        </w:rPr>
      </w:pPr>
    </w:p>
    <w:p w14:paraId="3A55CD75" w14:textId="77777777" w:rsidR="00F76AD8" w:rsidRPr="00D14A23" w:rsidRDefault="00F76AD8" w:rsidP="006230A9">
      <w:pPr>
        <w:pStyle w:val="Ttulo2"/>
        <w:numPr>
          <w:ilvl w:val="0"/>
          <w:numId w:val="31"/>
        </w:numPr>
        <w:spacing w:before="0" w:after="120" w:line="360" w:lineRule="auto"/>
        <w:ind w:left="284" w:hanging="284"/>
        <w:jc w:val="both"/>
        <w:rPr>
          <w:rFonts w:ascii="Calibri" w:hAnsi="Calibri"/>
          <w:b w:val="0"/>
          <w:color w:val="auto"/>
          <w:spacing w:val="-3"/>
          <w:sz w:val="22"/>
          <w:szCs w:val="22"/>
          <w:lang w:eastAsia="hi-IN" w:bidi="hi-IN"/>
        </w:rPr>
      </w:pPr>
      <w:r w:rsidRPr="00D14A23">
        <w:rPr>
          <w:rFonts w:ascii="Calibri" w:hAnsi="Calibri"/>
          <w:color w:val="auto"/>
          <w:sz w:val="22"/>
          <w:szCs w:val="22"/>
          <w:lang w:eastAsia="hi-IN" w:bidi="hi-IN"/>
        </w:rPr>
        <w:br w:type="page"/>
      </w:r>
      <w:bookmarkStart w:id="128" w:name="_Toc92973891"/>
      <w:bookmarkStart w:id="129" w:name="_Toc98164935"/>
      <w:r w:rsidRPr="00D14A23">
        <w:rPr>
          <w:rFonts w:ascii="Calibri" w:hAnsi="Calibri"/>
          <w:color w:val="auto"/>
          <w:sz w:val="22"/>
          <w:szCs w:val="22"/>
        </w:rPr>
        <w:lastRenderedPageBreak/>
        <w:t>NÓMINA DE SOCIO(S), ACCIONISTA(S) O PARTÍCIPE(S) DE PERSONAS JURÍDICAS Y DISPOSICIONES ESPECÍFICAS PARA PERSONAS NATURALES OFERENTES.</w:t>
      </w:r>
      <w:bookmarkEnd w:id="128"/>
      <w:bookmarkEnd w:id="129"/>
    </w:p>
    <w:p w14:paraId="08B7D2A8" w14:textId="77777777" w:rsidR="00F76AD8" w:rsidRPr="00D14A23" w:rsidRDefault="00F76AD8" w:rsidP="006230A9">
      <w:pPr>
        <w:pStyle w:val="Ttulo3"/>
        <w:numPr>
          <w:ilvl w:val="0"/>
          <w:numId w:val="32"/>
        </w:numPr>
        <w:spacing w:before="0" w:after="120" w:line="360" w:lineRule="auto"/>
        <w:rPr>
          <w:rFonts w:ascii="Calibri" w:hAnsi="Calibri"/>
          <w:color w:val="auto"/>
        </w:rPr>
      </w:pPr>
      <w:bookmarkStart w:id="130" w:name="_Toc92973892"/>
      <w:bookmarkStart w:id="131" w:name="_Toc98164936"/>
      <w:r w:rsidRPr="00D14A23">
        <w:rPr>
          <w:rFonts w:ascii="Calibri" w:hAnsi="Calibri"/>
          <w:color w:val="auto"/>
        </w:rPr>
        <w:t>DECLARACIÓN</w:t>
      </w:r>
      <w:bookmarkEnd w:id="130"/>
      <w:bookmarkEnd w:id="131"/>
      <w:r w:rsidRPr="00D14A23">
        <w:rPr>
          <w:rFonts w:ascii="Calibri" w:hAnsi="Calibri"/>
          <w:color w:val="auto"/>
        </w:rPr>
        <w:t xml:space="preserve"> </w:t>
      </w:r>
    </w:p>
    <w:p w14:paraId="0F191FA5" w14:textId="77777777" w:rsidR="00F76AD8" w:rsidRPr="00D14A23" w:rsidRDefault="00F76AD8" w:rsidP="006230A9">
      <w:pPr>
        <w:tabs>
          <w:tab w:val="left" w:pos="-720"/>
        </w:tabs>
        <w:suppressAutoHyphens/>
        <w:spacing w:after="120" w:line="360" w:lineRule="auto"/>
        <w:ind w:right="-119"/>
        <w:jc w:val="center"/>
        <w:rPr>
          <w:rFonts w:eastAsia="Times New Roman"/>
          <w:vanish/>
          <w:spacing w:val="-3"/>
          <w:lang w:eastAsia="hi-IN" w:bidi="hi-IN"/>
        </w:rPr>
      </w:pPr>
    </w:p>
    <w:p w14:paraId="51DFC1A6" w14:textId="77777777" w:rsidR="00F76AD8" w:rsidRPr="00D14A23" w:rsidRDefault="00F76AD8" w:rsidP="006230A9">
      <w:pPr>
        <w:suppressAutoHyphens/>
        <w:spacing w:after="120" w:line="360" w:lineRule="auto"/>
        <w:ind w:right="-119"/>
        <w:jc w:val="both"/>
        <w:rPr>
          <w:rFonts w:eastAsia="Times New Roman"/>
          <w:lang w:eastAsia="hi-IN" w:bidi="hi-IN"/>
        </w:rPr>
      </w:pPr>
      <w:r w:rsidRPr="00D14A23">
        <w:rPr>
          <w:rFonts w:eastAsia="Times New Roman"/>
          <w:spacing w:val="-2"/>
          <w:lang w:eastAsia="hi-IN" w:bidi="hi-IN"/>
        </w:rPr>
        <w:t>E</w:t>
      </w:r>
      <w:r w:rsidRPr="00D14A23">
        <w:rPr>
          <w:rFonts w:eastAsia="Times New Roman"/>
          <w:lang w:eastAsia="hi-IN" w:bidi="hi-IN"/>
        </w:rPr>
        <w:t xml:space="preserve">n mi calidad de representante legal </w:t>
      </w:r>
      <w:proofErr w:type="gramStart"/>
      <w:r w:rsidRPr="00D14A23">
        <w:rPr>
          <w:rFonts w:eastAsia="Times New Roman"/>
          <w:lang w:eastAsia="hi-IN" w:bidi="hi-IN"/>
        </w:rPr>
        <w:t>de …</w:t>
      </w:r>
      <w:proofErr w:type="gramEnd"/>
      <w:r w:rsidRPr="00D14A23">
        <w:rPr>
          <w:rFonts w:eastAsia="Times New Roman"/>
          <w:lang w:eastAsia="hi-IN" w:bidi="hi-IN"/>
        </w:rPr>
        <w:t xml:space="preserve">….. </w:t>
      </w:r>
      <w:r w:rsidRPr="00D14A23">
        <w:rPr>
          <w:rFonts w:eastAsia="Times New Roman"/>
          <w:i/>
          <w:iCs/>
          <w:lang w:eastAsia="hi-IN" w:bidi="hi-IN"/>
        </w:rPr>
        <w:t>(</w:t>
      </w:r>
      <w:r w:rsidR="00296F70" w:rsidRPr="00D14A23">
        <w:rPr>
          <w:rFonts w:eastAsia="Times New Roman"/>
          <w:i/>
          <w:iCs/>
          <w:lang w:eastAsia="hi-IN" w:bidi="hi-IN"/>
        </w:rPr>
        <w:t>Razón</w:t>
      </w:r>
      <w:r w:rsidRPr="00D14A23">
        <w:rPr>
          <w:rFonts w:eastAsia="Times New Roman"/>
          <w:i/>
          <w:iCs/>
          <w:lang w:eastAsia="hi-IN" w:bidi="hi-IN"/>
        </w:rPr>
        <w:t xml:space="preserve"> social)</w:t>
      </w:r>
      <w:r w:rsidRPr="00D14A23">
        <w:rPr>
          <w:rFonts w:eastAsia="Times New Roman"/>
          <w:lang w:eastAsia="hi-IN" w:bidi="hi-IN"/>
        </w:rPr>
        <w:t xml:space="preserve"> declaro bajo juramento y en pleno conocimiento de las consecuencias legales que conlleva faltar a la verdad, que:</w:t>
      </w:r>
    </w:p>
    <w:p w14:paraId="1014ECCD" w14:textId="77777777" w:rsidR="00F76AD8" w:rsidRPr="00D14A23" w:rsidRDefault="00F76AD8" w:rsidP="006230A9">
      <w:pPr>
        <w:suppressAutoHyphens/>
        <w:spacing w:after="120" w:line="360" w:lineRule="auto"/>
        <w:ind w:right="-119"/>
        <w:jc w:val="both"/>
        <w:rPr>
          <w:rFonts w:eastAsia="Times New Roman"/>
          <w:spacing w:val="-2"/>
          <w:lang w:eastAsia="hi-IN" w:bidi="hi-IN"/>
        </w:rPr>
      </w:pPr>
      <w:r w:rsidRPr="00D14A23">
        <w:rPr>
          <w:rFonts w:eastAsia="Times New Roman"/>
          <w:spacing w:val="-2"/>
          <w:lang w:eastAsia="hi-IN" w:bidi="hi-IN"/>
        </w:rPr>
        <w:t>1. Libre y voluntariamente presento la nómina de socios, accionistas o partícipes mayoritarios que detallo más adelante, para la verificación de que ninguno de ellos esté inhabilitado para participar en los procedimientos de contratación pública;</w:t>
      </w:r>
    </w:p>
    <w:p w14:paraId="0DCD32BE" w14:textId="77777777" w:rsidR="00F76AD8" w:rsidRPr="00D14A23" w:rsidRDefault="00F76AD8" w:rsidP="006230A9">
      <w:pPr>
        <w:suppressAutoHyphens/>
        <w:spacing w:after="120" w:line="360" w:lineRule="auto"/>
        <w:ind w:right="-119"/>
        <w:jc w:val="both"/>
        <w:rPr>
          <w:rFonts w:eastAsia="Times New Roman"/>
          <w:spacing w:val="-2"/>
          <w:lang w:eastAsia="hi-IN" w:bidi="hi-IN"/>
        </w:rPr>
      </w:pPr>
      <w:r w:rsidRPr="00D14A23">
        <w:rPr>
          <w:rFonts w:eastAsia="Times New Roman"/>
          <w:bCs/>
          <w:spacing w:val="-2"/>
          <w:lang w:eastAsia="hi-IN" w:bidi="hi-IN"/>
        </w:rPr>
        <w:t xml:space="preserve">1.1.- </w:t>
      </w:r>
      <w:r w:rsidRPr="00D14A23">
        <w:rPr>
          <w:rFonts w:eastAsia="Times New Roman"/>
          <w:spacing w:val="-2"/>
          <w:lang w:eastAsia="hi-IN" w:bidi="hi-IN"/>
        </w:rPr>
        <w:t xml:space="preserve">Libre y voluntariamente autorizo al BIESS a publicar la información declarada en esta oferta sobre las personas naturales identificadas como beneficiarios finales y/o que ejerzan el control de las cuentas bancarias relacionadas o inmersas en el flujo de los recursos públicos obtenidos como consecuencia del contrato de seguro (póliza) respectivo, conjuntamente con el listado de participes, socios y accionistas que consta registrada en la Superintendencia de Compañías, Valores y Seguros. Información que le permitirá al BIESS y a los organismos de control competentes, en un primer momento, verificar que el oferente se encuentra debidamente habilitado para participar del presente procedimiento de contratación pública; y, en un segundo momento, detectar con certeza el flujo de los fondos públicos, otorgados en calidad de pagos a los contratistas y subcontratistas del Estado; </w:t>
      </w:r>
    </w:p>
    <w:p w14:paraId="14205454" w14:textId="77777777" w:rsidR="00F76AD8" w:rsidRPr="00D14A23" w:rsidRDefault="00F76AD8" w:rsidP="00127C03">
      <w:pPr>
        <w:suppressAutoHyphens/>
        <w:spacing w:after="120" w:line="360" w:lineRule="auto"/>
        <w:ind w:right="-119"/>
        <w:jc w:val="both"/>
        <w:rPr>
          <w:rFonts w:eastAsia="Times New Roman"/>
          <w:i/>
          <w:iCs/>
          <w:lang w:eastAsia="hi-IN" w:bidi="hi-IN"/>
        </w:rPr>
      </w:pPr>
      <w:r w:rsidRPr="00D14A23">
        <w:rPr>
          <w:rFonts w:eastAsia="Times New Roman"/>
          <w:spacing w:val="-2"/>
          <w:lang w:eastAsia="hi-IN" w:bidi="hi-IN"/>
        </w:rPr>
        <w:t xml:space="preserve"> </w:t>
      </w:r>
      <w:r w:rsidRPr="00D14A23">
        <w:rPr>
          <w:rFonts w:eastAsia="Times New Roman"/>
          <w:lang w:eastAsia="hi-IN" w:bidi="hi-IN"/>
        </w:rPr>
        <w:t xml:space="preserve">2. Que la compañía a la que </w:t>
      </w:r>
      <w:proofErr w:type="gramStart"/>
      <w:r w:rsidRPr="00D14A23">
        <w:rPr>
          <w:rFonts w:eastAsia="Times New Roman"/>
          <w:lang w:eastAsia="hi-IN" w:bidi="hi-IN"/>
        </w:rPr>
        <w:t>represento …</w:t>
      </w:r>
      <w:proofErr w:type="gramEnd"/>
      <w:r w:rsidRPr="00D14A23">
        <w:rPr>
          <w:rFonts w:eastAsia="Times New Roman"/>
          <w:lang w:eastAsia="hi-IN" w:bidi="hi-IN"/>
        </w:rPr>
        <w:t>…</w:t>
      </w:r>
      <w:r w:rsidRPr="00D14A23">
        <w:rPr>
          <w:rFonts w:eastAsia="Times New Roman"/>
          <w:i/>
          <w:lang w:eastAsia="hi-IN" w:bidi="hi-IN"/>
        </w:rPr>
        <w:t>(el oferente deberá agregar la palabra SI, o la palabra, NO, según corresponda a la realidad)</w:t>
      </w:r>
      <w:r w:rsidRPr="00D14A23">
        <w:rPr>
          <w:rFonts w:eastAsia="Times New Roman"/>
          <w:lang w:eastAsia="hi-IN" w:bidi="hi-IN"/>
        </w:rPr>
        <w:t xml:space="preserve"> está registrada en la </w:t>
      </w:r>
      <w:r w:rsidRPr="00D14A23">
        <w:rPr>
          <w:rFonts w:eastAsia="Times New Roman"/>
          <w:i/>
          <w:iCs/>
          <w:lang w:eastAsia="hi-IN" w:bidi="hi-IN"/>
        </w:rPr>
        <w:t>BOLSA DE VALORES.</w:t>
      </w:r>
    </w:p>
    <w:p w14:paraId="374FE1EC" w14:textId="77777777" w:rsidR="00F76AD8" w:rsidRPr="00D14A23" w:rsidRDefault="00F76AD8" w:rsidP="006230A9">
      <w:pPr>
        <w:suppressAutoHyphens/>
        <w:spacing w:after="120" w:line="360" w:lineRule="auto"/>
        <w:jc w:val="both"/>
        <w:rPr>
          <w:rFonts w:eastAsia="Times New Roman"/>
          <w:i/>
          <w:lang w:eastAsia="hi-IN" w:bidi="hi-IN"/>
        </w:rPr>
      </w:pPr>
      <w:r w:rsidRPr="00D14A23">
        <w:rPr>
          <w:rFonts w:eastAsia="Times New Roman"/>
          <w:i/>
          <w:iCs/>
          <w:lang w:eastAsia="hi-IN" w:bidi="hi-IN"/>
        </w:rPr>
        <w:t>(En caso de que la persona jurídica tenga registro en alguna bolsa de valores, deberá agregar un párrafo en el que conste la fecha de tal registro, y declarar que en tal virtud sus acciones</w:t>
      </w:r>
      <w:r w:rsidRPr="00D14A23">
        <w:rPr>
          <w:rFonts w:eastAsia="Times New Roman"/>
          <w:i/>
          <w:lang w:eastAsia="hi-IN" w:bidi="hi-IN"/>
        </w:rPr>
        <w:t xml:space="preserve"> se cotizan en la mencionada Bolsa de Valores.)</w:t>
      </w:r>
    </w:p>
    <w:p w14:paraId="0E9AF88C" w14:textId="77777777" w:rsidR="00F76AD8" w:rsidRPr="00D14A23" w:rsidRDefault="00F76AD8" w:rsidP="006230A9">
      <w:pPr>
        <w:tabs>
          <w:tab w:val="left" w:pos="10080"/>
        </w:tabs>
        <w:suppressAutoHyphens/>
        <w:spacing w:after="120" w:line="360" w:lineRule="auto"/>
        <w:ind w:right="-119"/>
        <w:jc w:val="both"/>
        <w:rPr>
          <w:rFonts w:eastAsia="Times New Roman"/>
          <w:i/>
          <w:spacing w:val="-2"/>
          <w:lang w:eastAsia="hi-IN" w:bidi="hi-IN"/>
        </w:rPr>
      </w:pPr>
      <w:r w:rsidRPr="00D14A23">
        <w:rPr>
          <w:rFonts w:eastAsia="Times New Roman"/>
          <w:spacing w:val="-2"/>
          <w:lang w:eastAsia="hi-IN" w:bidi="hi-IN"/>
        </w:rPr>
        <w:t>3. Me comprometo a notificar a la entidad contratante la transferencia, cesión, enajenación, bajo cualquier modalidad de las acciones, participaciones o cualquier otra forma de participación, que realice la persona jurídica a la que represento. En caso de no hacerlo, acepto que la entidad contratante declare unilateralmente terminado el contrato</w:t>
      </w:r>
      <w:r w:rsidRPr="00D14A23">
        <w:t xml:space="preserve"> </w:t>
      </w:r>
      <w:r w:rsidRPr="00D14A23">
        <w:rPr>
          <w:rFonts w:eastAsia="Times New Roman"/>
          <w:spacing w:val="-2"/>
          <w:lang w:eastAsia="hi-IN" w:bidi="hi-IN"/>
        </w:rPr>
        <w:t xml:space="preserve">de seguro (póliza) respectivo. </w:t>
      </w:r>
      <w:r w:rsidRPr="00D14A23">
        <w:rPr>
          <w:rFonts w:eastAsia="Times New Roman"/>
          <w:i/>
          <w:spacing w:val="-2"/>
          <w:lang w:eastAsia="hi-IN" w:bidi="hi-IN"/>
        </w:rPr>
        <w:t>(Esta declaración del representante legal solo será obligatoria y generará efectos jurídicos si la compañía o persona jurídica NO cotiza en bolsa)</w:t>
      </w:r>
    </w:p>
    <w:p w14:paraId="6A3DD638" w14:textId="77777777" w:rsidR="00F76AD8" w:rsidRPr="00D14A23" w:rsidRDefault="00F76AD8" w:rsidP="006230A9">
      <w:pPr>
        <w:tabs>
          <w:tab w:val="left" w:pos="10080"/>
        </w:tabs>
        <w:suppressAutoHyphens/>
        <w:spacing w:after="120" w:line="360" w:lineRule="auto"/>
        <w:ind w:right="-119"/>
        <w:jc w:val="both"/>
        <w:rPr>
          <w:rFonts w:eastAsia="Times New Roman"/>
          <w:spacing w:val="-2"/>
          <w:lang w:eastAsia="hi-IN" w:bidi="hi-IN"/>
        </w:rPr>
      </w:pPr>
      <w:r w:rsidRPr="00D14A23">
        <w:rPr>
          <w:rFonts w:eastAsia="Times New Roman"/>
          <w:spacing w:val="-2"/>
          <w:lang w:eastAsia="hi-IN" w:bidi="hi-IN"/>
        </w:rPr>
        <w:lastRenderedPageBreak/>
        <w:t>4. Acepto que en caso de que el accionista, partícipe o socio de mi representada se encuentre inhabilitado por alguna de las causales previstas en los artículos 62 y 63 de la Ley Orgánica del Sistema Nacional de Contratación Pública; y, 110 y 111 de su Reglamento General, la entidad contratante descalifique a mi representada.</w:t>
      </w:r>
    </w:p>
    <w:p w14:paraId="6150077F" w14:textId="77777777" w:rsidR="00F76AD8" w:rsidRPr="00D14A23" w:rsidRDefault="00F76AD8" w:rsidP="006230A9">
      <w:pPr>
        <w:tabs>
          <w:tab w:val="left" w:pos="8280"/>
        </w:tabs>
        <w:suppressAutoHyphens/>
        <w:spacing w:after="120" w:line="360" w:lineRule="auto"/>
        <w:ind w:right="-119"/>
        <w:jc w:val="both"/>
        <w:rPr>
          <w:rFonts w:eastAsia="Times New Roman"/>
          <w:spacing w:val="-2"/>
          <w:lang w:eastAsia="hi-IN" w:bidi="hi-IN"/>
        </w:rPr>
      </w:pPr>
      <w:r w:rsidRPr="00D14A23">
        <w:rPr>
          <w:rFonts w:eastAsia="Times New Roman"/>
          <w:spacing w:val="-2"/>
          <w:lang w:eastAsia="hi-IN" w:bidi="hi-IN"/>
        </w:rPr>
        <w:t xml:space="preserve">5. Garantizo la veracidad y exactitud de la información; y, autorizo al BIESS, o a los órganos de control, a efectuar averiguaciones para comprobar tal información. </w:t>
      </w:r>
    </w:p>
    <w:p w14:paraId="563C7538" w14:textId="77777777" w:rsidR="00F76AD8" w:rsidRPr="00D14A23" w:rsidRDefault="00F76AD8" w:rsidP="006230A9">
      <w:pPr>
        <w:tabs>
          <w:tab w:val="left" w:pos="6840"/>
        </w:tabs>
        <w:suppressAutoHyphens/>
        <w:spacing w:after="120" w:line="360" w:lineRule="auto"/>
        <w:ind w:right="-119"/>
        <w:jc w:val="both"/>
        <w:rPr>
          <w:rFonts w:eastAsia="Times New Roman"/>
          <w:spacing w:val="-2"/>
          <w:lang w:eastAsia="hi-IN" w:bidi="hi-IN"/>
        </w:rPr>
      </w:pPr>
      <w:r w:rsidRPr="00D14A23">
        <w:rPr>
          <w:rFonts w:eastAsia="Times New Roman"/>
          <w:spacing w:val="-2"/>
          <w:lang w:eastAsia="hi-IN" w:bidi="hi-IN"/>
        </w:rPr>
        <w:t>6. En caso de que la persona jurídica tenga entre sus socios, accionistas, partícipes o sus representantes legales a alguien considerada como “Persona Expuesta Políticamente (PEP)” de conformidad a lo previsto en los artículos 42 y 45 del Reglamento General a la Ley Orgánica de Prevención, Detección y Erradicación del Delito de Lavado de Activos y del Financiamiento de Delitos deberá detallar a continuación los nombres, apellidos y números de identificación de los mismos.</w:t>
      </w:r>
    </w:p>
    <w:p w14:paraId="6869B644" w14:textId="77777777" w:rsidR="00F76AD8" w:rsidRPr="00D14A23" w:rsidRDefault="00F76AD8" w:rsidP="006230A9">
      <w:pPr>
        <w:tabs>
          <w:tab w:val="left" w:pos="8280"/>
        </w:tabs>
        <w:suppressAutoHyphens/>
        <w:spacing w:after="120" w:line="360" w:lineRule="auto"/>
        <w:ind w:right="-119"/>
        <w:jc w:val="both"/>
        <w:rPr>
          <w:rFonts w:eastAsia="Times New Roman"/>
          <w:spacing w:val="-2"/>
          <w:lang w:eastAsia="hi-IN" w:bidi="hi-IN"/>
        </w:rPr>
      </w:pPr>
      <w:r w:rsidRPr="00D14A23">
        <w:rPr>
          <w:rFonts w:eastAsia="Times New Roman"/>
          <w:spacing w:val="-2"/>
          <w:lang w:eastAsia="hi-IN" w:bidi="hi-IN"/>
        </w:rPr>
        <w:t xml:space="preserve">7. Acepto que en caso de que el contenido de la presente declaración no corresponda a la verdad, la entidad contratante: </w:t>
      </w:r>
    </w:p>
    <w:p w14:paraId="3A822F23" w14:textId="77777777" w:rsidR="00F76AD8" w:rsidRPr="00D14A23" w:rsidRDefault="00F76AD8" w:rsidP="006230A9">
      <w:pPr>
        <w:tabs>
          <w:tab w:val="left" w:pos="22680"/>
        </w:tabs>
        <w:suppressAutoHyphens/>
        <w:spacing w:after="120" w:line="360" w:lineRule="auto"/>
        <w:ind w:left="708" w:right="-119"/>
        <w:jc w:val="both"/>
        <w:rPr>
          <w:rFonts w:eastAsia="Times New Roman"/>
          <w:spacing w:val="-2"/>
          <w:lang w:eastAsia="hi-IN" w:bidi="hi-IN"/>
        </w:rPr>
      </w:pPr>
      <w:r w:rsidRPr="00D14A23">
        <w:rPr>
          <w:rFonts w:eastAsia="Times New Roman"/>
          <w:spacing w:val="-2"/>
          <w:lang w:eastAsia="hi-IN" w:bidi="hi-IN"/>
        </w:rPr>
        <w:t xml:space="preserve">a) Observando el debido proceso, </w:t>
      </w:r>
      <w:r w:rsidR="00D1445B">
        <w:rPr>
          <w:rFonts w:eastAsia="Times New Roman"/>
          <w:spacing w:val="-2"/>
          <w:lang w:eastAsia="hi-IN" w:bidi="hi-IN"/>
        </w:rPr>
        <w:t xml:space="preserve">se </w:t>
      </w:r>
      <w:r w:rsidRPr="00D14A23">
        <w:rPr>
          <w:rFonts w:eastAsia="Times New Roman"/>
          <w:spacing w:val="-2"/>
          <w:lang w:eastAsia="hi-IN" w:bidi="hi-IN"/>
        </w:rPr>
        <w:t xml:space="preserve">aplique </w:t>
      </w:r>
      <w:r w:rsidR="00D1445B">
        <w:rPr>
          <w:rFonts w:eastAsia="Times New Roman"/>
          <w:spacing w:val="-2"/>
          <w:lang w:eastAsia="hi-IN" w:bidi="hi-IN"/>
        </w:rPr>
        <w:t>lo indicado</w:t>
      </w:r>
      <w:r w:rsidRPr="00D14A23">
        <w:rPr>
          <w:rFonts w:eastAsia="Times New Roman"/>
          <w:spacing w:val="-2"/>
          <w:lang w:eastAsia="hi-IN" w:bidi="hi-IN"/>
        </w:rPr>
        <w:t xml:space="preserve"> en el último inciso del artículo 19 de la Ley Orgánica del Sistema Nacional de Contratación Pública;</w:t>
      </w:r>
    </w:p>
    <w:p w14:paraId="2F5722CA" w14:textId="77777777" w:rsidR="00F76AD8" w:rsidRPr="00D14A23" w:rsidRDefault="00F76AD8" w:rsidP="006230A9">
      <w:pPr>
        <w:tabs>
          <w:tab w:val="left" w:pos="22680"/>
        </w:tabs>
        <w:suppressAutoHyphens/>
        <w:spacing w:after="120" w:line="360" w:lineRule="auto"/>
        <w:ind w:left="708" w:right="-119"/>
        <w:jc w:val="both"/>
        <w:rPr>
          <w:rFonts w:eastAsia="Times New Roman"/>
          <w:spacing w:val="-2"/>
          <w:lang w:eastAsia="hi-IN" w:bidi="hi-IN"/>
        </w:rPr>
      </w:pPr>
      <w:r w:rsidRPr="00D14A23">
        <w:rPr>
          <w:rFonts w:eastAsia="Times New Roman"/>
          <w:spacing w:val="-2"/>
          <w:lang w:eastAsia="hi-IN" w:bidi="hi-IN"/>
        </w:rPr>
        <w:t xml:space="preserve">b) Descalifique a mi representada como oferente; o, </w:t>
      </w:r>
    </w:p>
    <w:p w14:paraId="3CDE6764" w14:textId="77777777" w:rsidR="00F76AD8" w:rsidRPr="00D14A23" w:rsidRDefault="00296F70" w:rsidP="006230A9">
      <w:pPr>
        <w:tabs>
          <w:tab w:val="left" w:pos="22680"/>
        </w:tabs>
        <w:suppressAutoHyphens/>
        <w:spacing w:after="120" w:line="360" w:lineRule="auto"/>
        <w:ind w:left="708" w:right="-119"/>
        <w:jc w:val="both"/>
        <w:rPr>
          <w:rFonts w:eastAsia="Times New Roman"/>
          <w:spacing w:val="-2"/>
          <w:lang w:eastAsia="hi-IN" w:bidi="hi-IN"/>
        </w:rPr>
      </w:pPr>
      <w:r w:rsidRPr="00D14A23">
        <w:rPr>
          <w:rFonts w:eastAsia="Times New Roman"/>
          <w:spacing w:val="-2"/>
          <w:lang w:eastAsia="hi-IN" w:bidi="hi-IN"/>
        </w:rPr>
        <w:t xml:space="preserve">c) Proceda a la terminación unilateral del contrato de seguro (póliza) </w:t>
      </w:r>
      <w:proofErr w:type="gramStart"/>
      <w:r w:rsidRPr="00D14A23">
        <w:rPr>
          <w:rFonts w:eastAsia="Times New Roman"/>
          <w:spacing w:val="-2"/>
          <w:lang w:eastAsia="hi-IN" w:bidi="hi-IN"/>
        </w:rPr>
        <w:t>respectivo</w:t>
      </w:r>
      <w:proofErr w:type="gramEnd"/>
      <w:r w:rsidRPr="00D14A23">
        <w:rPr>
          <w:rFonts w:eastAsia="Times New Roman"/>
          <w:spacing w:val="-2"/>
          <w:lang w:eastAsia="hi-IN" w:bidi="hi-IN"/>
        </w:rPr>
        <w:t xml:space="preserve">, si tal comprobación ocurriere durante la vigencia de la relación contractual. </w:t>
      </w:r>
    </w:p>
    <w:p w14:paraId="3B313029" w14:textId="77777777" w:rsidR="00F76AD8" w:rsidRPr="00D14A23" w:rsidRDefault="00F76AD8" w:rsidP="006230A9">
      <w:pPr>
        <w:tabs>
          <w:tab w:val="left" w:pos="14760"/>
        </w:tabs>
        <w:suppressAutoHyphens/>
        <w:spacing w:after="120" w:line="360" w:lineRule="auto"/>
        <w:ind w:right="-119"/>
        <w:jc w:val="both"/>
        <w:rPr>
          <w:rFonts w:eastAsia="Times New Roman"/>
          <w:spacing w:val="-2"/>
          <w:lang w:eastAsia="hi-IN" w:bidi="hi-IN"/>
        </w:rPr>
      </w:pPr>
      <w:r w:rsidRPr="00D14A23">
        <w:rPr>
          <w:rFonts w:eastAsia="Times New Roman"/>
          <w:spacing w:val="-2"/>
          <w:lang w:eastAsia="hi-IN" w:bidi="hi-IN"/>
        </w:rPr>
        <w:t>Además, me allano a responder por los daños y perjuicios que estos actos ocasionen.</w:t>
      </w:r>
    </w:p>
    <w:p w14:paraId="69115DA6" w14:textId="77777777" w:rsidR="00F76AD8" w:rsidRPr="00D14A23" w:rsidRDefault="00F76AD8" w:rsidP="006230A9">
      <w:pPr>
        <w:tabs>
          <w:tab w:val="left" w:pos="-720"/>
        </w:tabs>
        <w:suppressAutoHyphens/>
        <w:spacing w:after="120" w:line="360" w:lineRule="auto"/>
        <w:jc w:val="both"/>
        <w:rPr>
          <w:rFonts w:eastAsia="Times New Roman"/>
          <w:b/>
          <w:bCs/>
          <w:lang w:eastAsia="es-EC" w:bidi="hi-IN"/>
        </w:rPr>
      </w:pPr>
    </w:p>
    <w:p w14:paraId="5A429174" w14:textId="77777777" w:rsidR="00F76AD8" w:rsidRDefault="00F76AD8" w:rsidP="006230A9">
      <w:pPr>
        <w:spacing w:after="120" w:line="360" w:lineRule="auto"/>
        <w:rPr>
          <w:b/>
          <w:spacing w:val="-2"/>
        </w:rPr>
      </w:pPr>
    </w:p>
    <w:p w14:paraId="46D2FB69" w14:textId="77777777" w:rsidR="00127C03" w:rsidRDefault="00127C03" w:rsidP="006230A9">
      <w:pPr>
        <w:spacing w:after="120" w:line="360" w:lineRule="auto"/>
        <w:rPr>
          <w:b/>
          <w:spacing w:val="-2"/>
        </w:rPr>
      </w:pPr>
    </w:p>
    <w:p w14:paraId="2703D70B" w14:textId="77777777" w:rsidR="00127C03" w:rsidRDefault="00127C03" w:rsidP="006230A9">
      <w:pPr>
        <w:spacing w:after="120" w:line="360" w:lineRule="auto"/>
        <w:rPr>
          <w:b/>
          <w:spacing w:val="-2"/>
        </w:rPr>
      </w:pPr>
    </w:p>
    <w:p w14:paraId="595D8A0D" w14:textId="77777777" w:rsidR="00127C03" w:rsidRDefault="00127C03" w:rsidP="006230A9">
      <w:pPr>
        <w:spacing w:after="120" w:line="360" w:lineRule="auto"/>
        <w:rPr>
          <w:b/>
          <w:spacing w:val="-2"/>
        </w:rPr>
      </w:pPr>
    </w:p>
    <w:p w14:paraId="7485F261" w14:textId="77777777" w:rsidR="00127C03" w:rsidRPr="00D14A23" w:rsidRDefault="00127C03" w:rsidP="006230A9">
      <w:pPr>
        <w:spacing w:after="120" w:line="360" w:lineRule="auto"/>
        <w:rPr>
          <w:rFonts w:eastAsia="Times New Roman"/>
          <w:b/>
          <w:spacing w:val="-2"/>
          <w:lang w:eastAsia="hi-IN" w:bidi="hi-IN"/>
        </w:rPr>
      </w:pPr>
    </w:p>
    <w:p w14:paraId="51B07563" w14:textId="77777777" w:rsidR="00F76AD8" w:rsidRPr="00D14A23" w:rsidRDefault="00F76AD8" w:rsidP="006230A9">
      <w:pPr>
        <w:pStyle w:val="Ttulo3"/>
        <w:numPr>
          <w:ilvl w:val="0"/>
          <w:numId w:val="32"/>
        </w:numPr>
        <w:spacing w:before="0" w:after="120" w:line="360" w:lineRule="auto"/>
        <w:rPr>
          <w:rFonts w:ascii="Calibri" w:hAnsi="Calibri"/>
          <w:color w:val="auto"/>
        </w:rPr>
      </w:pPr>
      <w:bookmarkStart w:id="132" w:name="_Toc92973893"/>
      <w:bookmarkStart w:id="133" w:name="_Toc98164937"/>
      <w:r w:rsidRPr="00D14A23">
        <w:rPr>
          <w:rFonts w:ascii="Calibri" w:hAnsi="Calibri"/>
          <w:color w:val="auto"/>
        </w:rPr>
        <w:lastRenderedPageBreak/>
        <w:t>NÓMINA DE SOCIOS, ACCIONISTAS O PARTÍCIPES:</w:t>
      </w:r>
      <w:bookmarkEnd w:id="132"/>
      <w:bookmarkEnd w:id="133"/>
    </w:p>
    <w:p w14:paraId="7994446F" w14:textId="77777777" w:rsidR="00F76AD8" w:rsidRPr="00D14A23" w:rsidRDefault="00F76AD8" w:rsidP="00127C03">
      <w:pPr>
        <w:shd w:val="clear" w:color="auto" w:fill="FFFFFF"/>
        <w:tabs>
          <w:tab w:val="center" w:pos="1984"/>
        </w:tabs>
        <w:suppressAutoHyphens/>
        <w:spacing w:after="0" w:line="240" w:lineRule="auto"/>
        <w:ind w:right="-119"/>
        <w:rPr>
          <w:rFonts w:eastAsia="Times New Roman"/>
          <w:spacing w:val="-2"/>
          <w:lang w:eastAsia="hi-IN" w:bidi="hi-IN"/>
        </w:rPr>
      </w:pPr>
      <w:r w:rsidRPr="00D14A23">
        <w:rPr>
          <w:rFonts w:eastAsia="Times New Roman"/>
          <w:b/>
          <w:spacing w:val="-2"/>
          <w:lang w:eastAsia="hi-IN" w:bidi="hi-IN"/>
        </w:rPr>
        <w:t>TIPO DE PERSONA JURÍDICA:</w:t>
      </w:r>
      <w:r w:rsidRPr="00D14A23">
        <w:rPr>
          <w:rFonts w:eastAsia="Times New Roman"/>
          <w:spacing w:val="-2"/>
          <w:lang w:eastAsia="hi-IN" w:bidi="hi-IN"/>
        </w:rPr>
        <w:tab/>
      </w:r>
      <w:r w:rsidR="00127C03">
        <w:rPr>
          <w:rFonts w:eastAsia="Times New Roman"/>
          <w:spacing w:val="-2"/>
          <w:lang w:eastAsia="hi-IN" w:bidi="hi-IN"/>
        </w:rPr>
        <w:tab/>
      </w:r>
      <w:r w:rsidRPr="00D14A23">
        <w:rPr>
          <w:rFonts w:eastAsia="Times New Roman"/>
          <w:spacing w:val="-2"/>
          <w:lang w:eastAsia="hi-IN" w:bidi="hi-IN"/>
        </w:rPr>
        <w:t xml:space="preserve">Compañía Anónima </w:t>
      </w:r>
      <w:r w:rsidRPr="00D14A23">
        <w:rPr>
          <w:rFonts w:eastAsia="Times New Roman"/>
          <w:spacing w:val="-2"/>
          <w:lang w:eastAsia="hi-IN" w:bidi="hi-IN"/>
        </w:rPr>
        <w:tab/>
      </w:r>
    </w:p>
    <w:p w14:paraId="48123EA0" w14:textId="77777777" w:rsidR="00F76AD8" w:rsidRPr="00D14A23" w:rsidRDefault="00F76AD8" w:rsidP="00127C03">
      <w:pPr>
        <w:shd w:val="clear" w:color="auto" w:fill="FFFFFF"/>
        <w:tabs>
          <w:tab w:val="center" w:pos="1984"/>
        </w:tabs>
        <w:suppressAutoHyphens/>
        <w:spacing w:after="0" w:line="240" w:lineRule="auto"/>
        <w:ind w:right="-119"/>
        <w:rPr>
          <w:rFonts w:eastAsia="Times New Roman"/>
          <w:spacing w:val="-2"/>
          <w:lang w:eastAsia="hi-IN" w:bidi="hi-IN"/>
        </w:rPr>
      </w:pPr>
      <w:r w:rsidRPr="00D14A23">
        <w:rPr>
          <w:rFonts w:eastAsia="Times New Roman"/>
          <w:spacing w:val="-2"/>
          <w:lang w:eastAsia="hi-IN" w:bidi="hi-IN"/>
        </w:rPr>
        <w:tab/>
      </w:r>
      <w:r w:rsidRPr="00D14A23">
        <w:rPr>
          <w:rFonts w:eastAsia="Times New Roman"/>
          <w:spacing w:val="-2"/>
          <w:lang w:eastAsia="hi-IN" w:bidi="hi-IN"/>
        </w:rPr>
        <w:tab/>
      </w:r>
      <w:r w:rsidRPr="00D14A23">
        <w:rPr>
          <w:rFonts w:eastAsia="Times New Roman"/>
          <w:spacing w:val="-2"/>
          <w:lang w:eastAsia="hi-IN" w:bidi="hi-IN"/>
        </w:rPr>
        <w:tab/>
      </w:r>
      <w:r w:rsidRPr="00D14A23">
        <w:rPr>
          <w:rFonts w:eastAsia="Times New Roman"/>
          <w:spacing w:val="-2"/>
          <w:lang w:eastAsia="hi-IN" w:bidi="hi-IN"/>
        </w:rPr>
        <w:tab/>
        <w:t xml:space="preserve">Compañía de Responsabilidad Limitada </w:t>
      </w:r>
    </w:p>
    <w:p w14:paraId="7EF953F7" w14:textId="77777777" w:rsidR="00F76AD8" w:rsidRPr="00D14A23" w:rsidRDefault="00F76AD8" w:rsidP="00127C03">
      <w:pPr>
        <w:shd w:val="clear" w:color="auto" w:fill="FFFFFF"/>
        <w:tabs>
          <w:tab w:val="center" w:pos="1984"/>
        </w:tabs>
        <w:suppressAutoHyphens/>
        <w:spacing w:after="0" w:line="240" w:lineRule="auto"/>
        <w:ind w:right="-119"/>
        <w:rPr>
          <w:rFonts w:eastAsia="Times New Roman"/>
          <w:spacing w:val="-2"/>
          <w:lang w:eastAsia="hi-IN" w:bidi="hi-IN"/>
        </w:rPr>
      </w:pPr>
      <w:r w:rsidRPr="00D14A23">
        <w:rPr>
          <w:rFonts w:eastAsia="Times New Roman"/>
          <w:spacing w:val="-2"/>
          <w:lang w:eastAsia="hi-IN" w:bidi="hi-IN"/>
        </w:rPr>
        <w:tab/>
      </w:r>
      <w:r w:rsidRPr="00D14A23">
        <w:rPr>
          <w:rFonts w:eastAsia="Times New Roman"/>
          <w:spacing w:val="-2"/>
          <w:lang w:eastAsia="hi-IN" w:bidi="hi-IN"/>
        </w:rPr>
        <w:tab/>
      </w:r>
      <w:r w:rsidRPr="00D14A23">
        <w:rPr>
          <w:rFonts w:eastAsia="Times New Roman"/>
          <w:spacing w:val="-2"/>
          <w:lang w:eastAsia="hi-IN" w:bidi="hi-IN"/>
        </w:rPr>
        <w:tab/>
      </w:r>
      <w:r w:rsidRPr="00D14A23">
        <w:rPr>
          <w:rFonts w:eastAsia="Times New Roman"/>
          <w:spacing w:val="-2"/>
          <w:lang w:eastAsia="hi-IN" w:bidi="hi-IN"/>
        </w:rPr>
        <w:tab/>
        <w:t xml:space="preserve">Compañía Mixta </w:t>
      </w:r>
    </w:p>
    <w:p w14:paraId="3E1734C0" w14:textId="77777777" w:rsidR="00F76AD8" w:rsidRPr="00D14A23" w:rsidRDefault="00F76AD8" w:rsidP="00127C03">
      <w:pPr>
        <w:shd w:val="clear" w:color="auto" w:fill="FFFFFF"/>
        <w:tabs>
          <w:tab w:val="center" w:pos="1984"/>
        </w:tabs>
        <w:suppressAutoHyphens/>
        <w:spacing w:after="0" w:line="240" w:lineRule="auto"/>
        <w:ind w:right="-119"/>
        <w:rPr>
          <w:rFonts w:eastAsia="Times New Roman"/>
          <w:spacing w:val="-2"/>
          <w:lang w:eastAsia="hi-IN" w:bidi="hi-IN"/>
        </w:rPr>
      </w:pPr>
      <w:r w:rsidRPr="00D14A23">
        <w:rPr>
          <w:rFonts w:eastAsia="Times New Roman"/>
          <w:spacing w:val="-2"/>
          <w:lang w:eastAsia="hi-IN" w:bidi="hi-IN"/>
        </w:rPr>
        <w:tab/>
      </w:r>
      <w:r w:rsidRPr="00D14A23">
        <w:rPr>
          <w:rFonts w:eastAsia="Times New Roman"/>
          <w:spacing w:val="-2"/>
          <w:lang w:eastAsia="hi-IN" w:bidi="hi-IN"/>
        </w:rPr>
        <w:tab/>
      </w:r>
      <w:r w:rsidRPr="00D14A23">
        <w:rPr>
          <w:rFonts w:eastAsia="Times New Roman"/>
          <w:spacing w:val="-2"/>
          <w:lang w:eastAsia="hi-IN" w:bidi="hi-IN"/>
        </w:rPr>
        <w:tab/>
      </w:r>
      <w:r w:rsidRPr="00D14A23">
        <w:rPr>
          <w:rFonts w:eastAsia="Times New Roman"/>
          <w:spacing w:val="-2"/>
          <w:lang w:eastAsia="hi-IN" w:bidi="hi-IN"/>
        </w:rPr>
        <w:tab/>
        <w:t xml:space="preserve">Compañía en Nombre Colectivo </w:t>
      </w:r>
    </w:p>
    <w:p w14:paraId="1B4F73B5" w14:textId="77777777" w:rsidR="00F76AD8" w:rsidRPr="00D14A23" w:rsidRDefault="00F76AD8" w:rsidP="00127C03">
      <w:pPr>
        <w:shd w:val="clear" w:color="auto" w:fill="FFFFFF"/>
        <w:tabs>
          <w:tab w:val="center" w:pos="1984"/>
        </w:tabs>
        <w:suppressAutoHyphens/>
        <w:spacing w:after="0" w:line="240" w:lineRule="auto"/>
        <w:ind w:right="-119"/>
        <w:rPr>
          <w:rFonts w:eastAsia="Times New Roman"/>
          <w:spacing w:val="-2"/>
          <w:lang w:eastAsia="hi-IN" w:bidi="hi-IN"/>
        </w:rPr>
      </w:pPr>
      <w:r w:rsidRPr="00D14A23">
        <w:rPr>
          <w:rFonts w:eastAsia="Times New Roman"/>
          <w:spacing w:val="-2"/>
          <w:lang w:eastAsia="hi-IN" w:bidi="hi-IN"/>
        </w:rPr>
        <w:tab/>
      </w:r>
      <w:r w:rsidRPr="00D14A23">
        <w:rPr>
          <w:rFonts w:eastAsia="Times New Roman"/>
          <w:spacing w:val="-2"/>
          <w:lang w:eastAsia="hi-IN" w:bidi="hi-IN"/>
        </w:rPr>
        <w:tab/>
      </w:r>
      <w:r w:rsidRPr="00D14A23">
        <w:rPr>
          <w:rFonts w:eastAsia="Times New Roman"/>
          <w:spacing w:val="-2"/>
          <w:lang w:eastAsia="hi-IN" w:bidi="hi-IN"/>
        </w:rPr>
        <w:tab/>
      </w:r>
      <w:r w:rsidRPr="00D14A23">
        <w:rPr>
          <w:rFonts w:eastAsia="Times New Roman"/>
          <w:spacing w:val="-2"/>
          <w:lang w:eastAsia="hi-IN" w:bidi="hi-IN"/>
        </w:rPr>
        <w:tab/>
        <w:t>Compañía en Comandita Simple</w:t>
      </w:r>
    </w:p>
    <w:p w14:paraId="5216A4F2" w14:textId="77777777" w:rsidR="00F76AD8" w:rsidRPr="00D14A23" w:rsidRDefault="00F76AD8" w:rsidP="00127C03">
      <w:pPr>
        <w:shd w:val="clear" w:color="auto" w:fill="FFFFFF"/>
        <w:tabs>
          <w:tab w:val="center" w:pos="1984"/>
        </w:tabs>
        <w:suppressAutoHyphens/>
        <w:spacing w:after="0" w:line="240" w:lineRule="auto"/>
        <w:ind w:right="-119"/>
        <w:rPr>
          <w:rFonts w:eastAsia="Times New Roman"/>
          <w:spacing w:val="-2"/>
          <w:lang w:eastAsia="hi-IN" w:bidi="hi-IN"/>
        </w:rPr>
      </w:pPr>
      <w:r w:rsidRPr="00D14A23">
        <w:rPr>
          <w:rFonts w:eastAsia="Times New Roman"/>
          <w:spacing w:val="-2"/>
          <w:lang w:eastAsia="hi-IN" w:bidi="hi-IN"/>
        </w:rPr>
        <w:tab/>
      </w:r>
      <w:r w:rsidRPr="00D14A23">
        <w:rPr>
          <w:rFonts w:eastAsia="Times New Roman"/>
          <w:spacing w:val="-2"/>
          <w:lang w:eastAsia="hi-IN" w:bidi="hi-IN"/>
        </w:rPr>
        <w:tab/>
      </w:r>
      <w:r w:rsidRPr="00D14A23">
        <w:rPr>
          <w:rFonts w:eastAsia="Times New Roman"/>
          <w:spacing w:val="-2"/>
          <w:lang w:eastAsia="hi-IN" w:bidi="hi-IN"/>
        </w:rPr>
        <w:tab/>
      </w:r>
      <w:r w:rsidRPr="00D14A23">
        <w:rPr>
          <w:rFonts w:eastAsia="Times New Roman"/>
          <w:spacing w:val="-2"/>
          <w:lang w:eastAsia="hi-IN" w:bidi="hi-IN"/>
        </w:rPr>
        <w:tab/>
        <w:t xml:space="preserve">Sociedad de Acciones Simplificadas </w:t>
      </w:r>
    </w:p>
    <w:p w14:paraId="49C2A89D" w14:textId="77777777" w:rsidR="00F76AD8" w:rsidRPr="00D14A23" w:rsidRDefault="00F76AD8" w:rsidP="00127C03">
      <w:pPr>
        <w:shd w:val="clear" w:color="auto" w:fill="FFFFFF"/>
        <w:tabs>
          <w:tab w:val="center" w:pos="1984"/>
        </w:tabs>
        <w:suppressAutoHyphens/>
        <w:spacing w:after="0" w:line="240" w:lineRule="auto"/>
        <w:ind w:right="-119"/>
        <w:rPr>
          <w:rFonts w:eastAsia="Times New Roman"/>
          <w:spacing w:val="-2"/>
          <w:lang w:eastAsia="hi-IN" w:bidi="hi-IN"/>
        </w:rPr>
      </w:pPr>
      <w:r w:rsidRPr="00D14A23">
        <w:rPr>
          <w:rFonts w:eastAsia="Times New Roman"/>
          <w:spacing w:val="-2"/>
          <w:lang w:eastAsia="hi-IN" w:bidi="hi-IN"/>
        </w:rPr>
        <w:tab/>
      </w:r>
      <w:r w:rsidRPr="00D14A23">
        <w:rPr>
          <w:rFonts w:eastAsia="Times New Roman"/>
          <w:spacing w:val="-2"/>
          <w:lang w:eastAsia="hi-IN" w:bidi="hi-IN"/>
        </w:rPr>
        <w:tab/>
      </w:r>
      <w:r w:rsidRPr="00D14A23">
        <w:rPr>
          <w:rFonts w:eastAsia="Times New Roman"/>
          <w:spacing w:val="-2"/>
          <w:lang w:eastAsia="hi-IN" w:bidi="hi-IN"/>
        </w:rPr>
        <w:tab/>
      </w:r>
      <w:r w:rsidRPr="00D14A23">
        <w:rPr>
          <w:rFonts w:eastAsia="Times New Roman"/>
          <w:spacing w:val="-2"/>
          <w:lang w:eastAsia="hi-IN" w:bidi="hi-IN"/>
        </w:rPr>
        <w:tab/>
        <w:t xml:space="preserve">Sociedad Civil </w:t>
      </w:r>
    </w:p>
    <w:p w14:paraId="4BCB5A90" w14:textId="77777777" w:rsidR="00F76AD8" w:rsidRPr="00D14A23" w:rsidRDefault="00F76AD8" w:rsidP="00127C03">
      <w:pPr>
        <w:shd w:val="clear" w:color="auto" w:fill="FFFFFF"/>
        <w:tabs>
          <w:tab w:val="center" w:pos="1984"/>
        </w:tabs>
        <w:suppressAutoHyphens/>
        <w:spacing w:after="0" w:line="240" w:lineRule="auto"/>
        <w:ind w:right="-119"/>
        <w:rPr>
          <w:rFonts w:eastAsia="Times New Roman"/>
          <w:spacing w:val="-2"/>
          <w:lang w:eastAsia="hi-IN" w:bidi="hi-IN"/>
        </w:rPr>
      </w:pPr>
      <w:r w:rsidRPr="00D14A23">
        <w:rPr>
          <w:rFonts w:eastAsia="Times New Roman"/>
          <w:spacing w:val="-2"/>
          <w:lang w:eastAsia="hi-IN" w:bidi="hi-IN"/>
        </w:rPr>
        <w:tab/>
      </w:r>
      <w:r w:rsidRPr="00D14A23">
        <w:rPr>
          <w:rFonts w:eastAsia="Times New Roman"/>
          <w:spacing w:val="-2"/>
          <w:lang w:eastAsia="hi-IN" w:bidi="hi-IN"/>
        </w:rPr>
        <w:tab/>
      </w:r>
      <w:r w:rsidRPr="00D14A23">
        <w:rPr>
          <w:rFonts w:eastAsia="Times New Roman"/>
          <w:spacing w:val="-2"/>
          <w:lang w:eastAsia="hi-IN" w:bidi="hi-IN"/>
        </w:rPr>
        <w:tab/>
      </w:r>
      <w:r w:rsidRPr="00D14A23">
        <w:rPr>
          <w:rFonts w:eastAsia="Times New Roman"/>
          <w:spacing w:val="-2"/>
          <w:lang w:eastAsia="hi-IN" w:bidi="hi-IN"/>
        </w:rPr>
        <w:tab/>
        <w:t>Corporación</w:t>
      </w:r>
    </w:p>
    <w:p w14:paraId="535E23BF" w14:textId="77777777" w:rsidR="00F76AD8" w:rsidRPr="00D14A23" w:rsidRDefault="00F76AD8" w:rsidP="00127C03">
      <w:pPr>
        <w:shd w:val="clear" w:color="auto" w:fill="FFFFFF"/>
        <w:tabs>
          <w:tab w:val="center" w:pos="1984"/>
        </w:tabs>
        <w:suppressAutoHyphens/>
        <w:spacing w:after="0" w:line="240" w:lineRule="auto"/>
        <w:ind w:right="-119"/>
        <w:rPr>
          <w:rFonts w:eastAsia="Times New Roman"/>
          <w:spacing w:val="-2"/>
          <w:lang w:eastAsia="hi-IN" w:bidi="hi-IN"/>
        </w:rPr>
      </w:pPr>
      <w:r w:rsidRPr="00D14A23">
        <w:rPr>
          <w:rFonts w:eastAsia="Times New Roman"/>
          <w:spacing w:val="-2"/>
          <w:lang w:eastAsia="hi-IN" w:bidi="hi-IN"/>
        </w:rPr>
        <w:tab/>
      </w:r>
      <w:r w:rsidRPr="00D14A23">
        <w:rPr>
          <w:rFonts w:eastAsia="Times New Roman"/>
          <w:spacing w:val="-2"/>
          <w:lang w:eastAsia="hi-IN" w:bidi="hi-IN"/>
        </w:rPr>
        <w:tab/>
      </w:r>
      <w:r w:rsidRPr="00D14A23">
        <w:rPr>
          <w:rFonts w:eastAsia="Times New Roman"/>
          <w:spacing w:val="-2"/>
          <w:lang w:eastAsia="hi-IN" w:bidi="hi-IN"/>
        </w:rPr>
        <w:tab/>
      </w:r>
      <w:r w:rsidRPr="00D14A23">
        <w:rPr>
          <w:rFonts w:eastAsia="Times New Roman"/>
          <w:spacing w:val="-2"/>
          <w:lang w:eastAsia="hi-IN" w:bidi="hi-IN"/>
        </w:rPr>
        <w:tab/>
        <w:t xml:space="preserve">Fundación </w:t>
      </w:r>
    </w:p>
    <w:p w14:paraId="5D8E43A1" w14:textId="6B6332F0" w:rsidR="00F76AD8" w:rsidRPr="00D14A23" w:rsidRDefault="00F76AD8" w:rsidP="00127C03">
      <w:pPr>
        <w:shd w:val="clear" w:color="auto" w:fill="FFFFFF"/>
        <w:tabs>
          <w:tab w:val="center" w:pos="1984"/>
        </w:tabs>
        <w:suppressAutoHyphens/>
        <w:spacing w:after="0" w:line="240" w:lineRule="auto"/>
        <w:ind w:right="-119"/>
        <w:rPr>
          <w:rFonts w:eastAsia="Times New Roman"/>
          <w:spacing w:val="-2"/>
          <w:lang w:eastAsia="hi-IN" w:bidi="hi-IN"/>
        </w:rPr>
      </w:pPr>
      <w:r w:rsidRPr="00D14A23">
        <w:rPr>
          <w:rFonts w:eastAsia="Times New Roman"/>
          <w:spacing w:val="-2"/>
          <w:lang w:eastAsia="hi-IN" w:bidi="hi-IN"/>
        </w:rPr>
        <w:tab/>
      </w:r>
      <w:r w:rsidRPr="00D14A23">
        <w:rPr>
          <w:rFonts w:eastAsia="Times New Roman"/>
          <w:spacing w:val="-2"/>
          <w:lang w:eastAsia="hi-IN" w:bidi="hi-IN"/>
        </w:rPr>
        <w:tab/>
      </w:r>
      <w:r w:rsidRPr="00D14A23">
        <w:rPr>
          <w:rFonts w:eastAsia="Times New Roman"/>
          <w:spacing w:val="-2"/>
          <w:lang w:eastAsia="hi-IN" w:bidi="hi-IN"/>
        </w:rPr>
        <w:tab/>
      </w:r>
      <w:r w:rsidRPr="00D14A23">
        <w:rPr>
          <w:rFonts w:eastAsia="Times New Roman"/>
          <w:spacing w:val="-2"/>
          <w:lang w:eastAsia="hi-IN" w:bidi="hi-IN"/>
        </w:rPr>
        <w:tab/>
        <w:t xml:space="preserve"> </w:t>
      </w:r>
    </w:p>
    <w:p w14:paraId="35C5713F" w14:textId="77777777" w:rsidR="00F76AD8" w:rsidRPr="00D14A23" w:rsidRDefault="00F76AD8" w:rsidP="00127C03">
      <w:pPr>
        <w:shd w:val="clear" w:color="auto" w:fill="FFFFFF"/>
        <w:tabs>
          <w:tab w:val="center" w:pos="1984"/>
        </w:tabs>
        <w:suppressAutoHyphens/>
        <w:spacing w:after="0" w:line="240" w:lineRule="auto"/>
        <w:ind w:right="-119"/>
        <w:rPr>
          <w:rFonts w:eastAsia="Times New Roman"/>
          <w:spacing w:val="-2"/>
          <w:lang w:eastAsia="hi-IN" w:bidi="hi-IN"/>
        </w:rPr>
      </w:pPr>
      <w:r w:rsidRPr="00D14A23">
        <w:rPr>
          <w:rFonts w:eastAsia="Times New Roman"/>
          <w:spacing w:val="-2"/>
          <w:lang w:eastAsia="hi-IN" w:bidi="hi-IN"/>
        </w:rPr>
        <w:tab/>
      </w:r>
      <w:r w:rsidRPr="00D14A23">
        <w:rPr>
          <w:rFonts w:eastAsia="Times New Roman"/>
          <w:spacing w:val="-2"/>
          <w:lang w:eastAsia="hi-IN" w:bidi="hi-IN"/>
        </w:rPr>
        <w:tab/>
      </w:r>
      <w:r w:rsidRPr="00D14A23">
        <w:rPr>
          <w:rFonts w:eastAsia="Times New Roman"/>
          <w:spacing w:val="-2"/>
          <w:lang w:eastAsia="hi-IN" w:bidi="hi-IN"/>
        </w:rPr>
        <w:tab/>
      </w:r>
      <w:r w:rsidRPr="00D14A23">
        <w:rPr>
          <w:rFonts w:eastAsia="Times New Roman"/>
          <w:spacing w:val="-2"/>
          <w:lang w:eastAsia="hi-IN" w:bidi="hi-IN"/>
        </w:rPr>
        <w:tab/>
        <w:t>Otra</w:t>
      </w:r>
    </w:p>
    <w:p w14:paraId="72965E18" w14:textId="77777777" w:rsidR="00F76AD8" w:rsidRPr="00D14A23" w:rsidRDefault="00F76AD8" w:rsidP="006230A9">
      <w:pPr>
        <w:shd w:val="clear" w:color="auto" w:fill="FFFFFF"/>
        <w:tabs>
          <w:tab w:val="center" w:pos="1984"/>
        </w:tabs>
        <w:suppressAutoHyphens/>
        <w:spacing w:after="120" w:line="360" w:lineRule="auto"/>
        <w:ind w:right="-119"/>
        <w:rPr>
          <w:rFonts w:eastAsia="Times New Roman"/>
          <w:spacing w:val="-2"/>
          <w:lang w:eastAsia="hi-IN" w:bidi="hi-IN"/>
        </w:rPr>
      </w:pPr>
    </w:p>
    <w:tbl>
      <w:tblPr>
        <w:tblW w:w="10041" w:type="dxa"/>
        <w:jc w:val="center"/>
        <w:tblLayout w:type="fixed"/>
        <w:tblCellMar>
          <w:left w:w="0" w:type="dxa"/>
          <w:right w:w="0" w:type="dxa"/>
        </w:tblCellMar>
        <w:tblLook w:val="0000" w:firstRow="0" w:lastRow="0" w:firstColumn="0" w:lastColumn="0" w:noHBand="0" w:noVBand="0"/>
      </w:tblPr>
      <w:tblGrid>
        <w:gridCol w:w="3020"/>
        <w:gridCol w:w="2793"/>
        <w:gridCol w:w="2693"/>
        <w:gridCol w:w="1535"/>
      </w:tblGrid>
      <w:tr w:rsidR="00F76AD8" w:rsidRPr="00D14A23" w14:paraId="3E96DC43" w14:textId="77777777" w:rsidTr="008638E1">
        <w:trPr>
          <w:jc w:val="center"/>
        </w:trPr>
        <w:tc>
          <w:tcPr>
            <w:tcW w:w="3020" w:type="dxa"/>
            <w:tcBorders>
              <w:top w:val="single" w:sz="4" w:space="0" w:color="000000"/>
              <w:left w:val="single" w:sz="4" w:space="0" w:color="000000"/>
              <w:bottom w:val="single" w:sz="4" w:space="0" w:color="000000"/>
            </w:tcBorders>
            <w:shd w:val="clear" w:color="auto" w:fill="auto"/>
          </w:tcPr>
          <w:p w14:paraId="0DA4A141" w14:textId="77777777" w:rsidR="00F76AD8" w:rsidRPr="00D14A23" w:rsidRDefault="00F76AD8" w:rsidP="00127C03">
            <w:pPr>
              <w:tabs>
                <w:tab w:val="center" w:pos="1984"/>
              </w:tabs>
              <w:suppressAutoHyphens/>
              <w:snapToGrid w:val="0"/>
              <w:spacing w:after="0" w:line="240" w:lineRule="auto"/>
              <w:ind w:right="-119"/>
              <w:jc w:val="center"/>
              <w:rPr>
                <w:rFonts w:eastAsia="Times New Roman"/>
                <w:spacing w:val="-2"/>
                <w:lang w:eastAsia="hi-IN" w:bidi="hi-IN"/>
              </w:rPr>
            </w:pPr>
            <w:r w:rsidRPr="00D14A23">
              <w:rPr>
                <w:rFonts w:eastAsia="Times New Roman"/>
                <w:spacing w:val="-2"/>
                <w:lang w:eastAsia="hi-IN" w:bidi="hi-IN"/>
              </w:rPr>
              <w:t>Nombres completos del socio(s), accionista(s), partícipe(s)</w:t>
            </w:r>
          </w:p>
          <w:p w14:paraId="7FCAE8B1" w14:textId="77777777" w:rsidR="00F76AD8" w:rsidRPr="00D14A23" w:rsidRDefault="00F76AD8" w:rsidP="00127C03">
            <w:pPr>
              <w:tabs>
                <w:tab w:val="center" w:pos="1984"/>
              </w:tabs>
              <w:suppressAutoHyphens/>
              <w:spacing w:after="0" w:line="240" w:lineRule="auto"/>
              <w:ind w:right="-119"/>
              <w:jc w:val="center"/>
              <w:rPr>
                <w:rFonts w:eastAsia="Times New Roman"/>
                <w:spacing w:val="-2"/>
                <w:lang w:eastAsia="hi-IN" w:bidi="hi-IN"/>
              </w:rPr>
            </w:pPr>
          </w:p>
        </w:tc>
        <w:tc>
          <w:tcPr>
            <w:tcW w:w="2793" w:type="dxa"/>
            <w:tcBorders>
              <w:top w:val="single" w:sz="4" w:space="0" w:color="000000"/>
              <w:left w:val="single" w:sz="4" w:space="0" w:color="000000"/>
              <w:bottom w:val="single" w:sz="4" w:space="0" w:color="000000"/>
            </w:tcBorders>
            <w:shd w:val="clear" w:color="auto" w:fill="auto"/>
          </w:tcPr>
          <w:p w14:paraId="264DC357" w14:textId="77777777" w:rsidR="00F76AD8" w:rsidRPr="00D14A23" w:rsidRDefault="00F76AD8" w:rsidP="00127C03">
            <w:pPr>
              <w:tabs>
                <w:tab w:val="center" w:pos="1984"/>
              </w:tabs>
              <w:suppressAutoHyphens/>
              <w:snapToGrid w:val="0"/>
              <w:spacing w:after="0" w:line="240" w:lineRule="auto"/>
              <w:ind w:right="-119"/>
              <w:jc w:val="center"/>
              <w:rPr>
                <w:rFonts w:eastAsia="Times New Roman"/>
                <w:spacing w:val="-2"/>
                <w:lang w:eastAsia="hi-IN" w:bidi="hi-IN"/>
              </w:rPr>
            </w:pPr>
            <w:r w:rsidRPr="00D14A23">
              <w:rPr>
                <w:rFonts w:eastAsia="Times New Roman"/>
                <w:spacing w:val="-2"/>
                <w:lang w:eastAsia="hi-IN" w:bidi="hi-IN"/>
              </w:rPr>
              <w:t>Número de cédula de</w:t>
            </w:r>
          </w:p>
          <w:p w14:paraId="104BAFF5" w14:textId="77777777" w:rsidR="00F76AD8" w:rsidRPr="00D14A23" w:rsidRDefault="00F76AD8" w:rsidP="00127C03">
            <w:pPr>
              <w:tabs>
                <w:tab w:val="center" w:pos="1984"/>
              </w:tabs>
              <w:suppressAutoHyphens/>
              <w:snapToGrid w:val="0"/>
              <w:spacing w:after="0" w:line="240" w:lineRule="auto"/>
              <w:ind w:right="-119"/>
              <w:jc w:val="center"/>
              <w:rPr>
                <w:rFonts w:eastAsia="Times New Roman"/>
                <w:spacing w:val="-2"/>
                <w:lang w:eastAsia="hi-IN" w:bidi="hi-IN"/>
              </w:rPr>
            </w:pPr>
            <w:r w:rsidRPr="00D14A23">
              <w:rPr>
                <w:rFonts w:eastAsia="Times New Roman"/>
                <w:spacing w:val="-2"/>
                <w:lang w:eastAsia="hi-IN" w:bidi="hi-IN"/>
              </w:rPr>
              <w:t xml:space="preserve">identidad, ruc o </w:t>
            </w:r>
          </w:p>
          <w:p w14:paraId="42AA0B31" w14:textId="77777777" w:rsidR="00F76AD8" w:rsidRPr="00D14A23" w:rsidRDefault="00F76AD8" w:rsidP="00127C03">
            <w:pPr>
              <w:tabs>
                <w:tab w:val="center" w:pos="1984"/>
              </w:tabs>
              <w:suppressAutoHyphens/>
              <w:snapToGrid w:val="0"/>
              <w:spacing w:after="0" w:line="240" w:lineRule="auto"/>
              <w:ind w:right="-119"/>
              <w:jc w:val="center"/>
              <w:rPr>
                <w:rFonts w:eastAsia="Times New Roman"/>
                <w:spacing w:val="-2"/>
                <w:lang w:eastAsia="hi-IN" w:bidi="hi-IN"/>
              </w:rPr>
            </w:pPr>
            <w:r w:rsidRPr="00D14A23">
              <w:rPr>
                <w:rFonts w:eastAsia="Times New Roman"/>
                <w:spacing w:val="-2"/>
                <w:lang w:eastAsia="hi-IN" w:bidi="hi-IN"/>
              </w:rPr>
              <w:t>identificación similar</w:t>
            </w:r>
          </w:p>
          <w:p w14:paraId="107C31B1" w14:textId="77777777" w:rsidR="00F76AD8" w:rsidRPr="00D14A23" w:rsidRDefault="00F76AD8" w:rsidP="00127C03">
            <w:pPr>
              <w:tabs>
                <w:tab w:val="center" w:pos="1984"/>
              </w:tabs>
              <w:suppressAutoHyphens/>
              <w:snapToGrid w:val="0"/>
              <w:spacing w:after="0" w:line="240" w:lineRule="auto"/>
              <w:ind w:right="-119"/>
              <w:jc w:val="center"/>
              <w:rPr>
                <w:rFonts w:eastAsia="Times New Roman"/>
                <w:spacing w:val="-2"/>
                <w:lang w:eastAsia="hi-IN" w:bidi="hi-IN"/>
              </w:rPr>
            </w:pPr>
            <w:r w:rsidRPr="00D14A23">
              <w:rPr>
                <w:rFonts w:eastAsia="Times New Roman"/>
                <w:spacing w:val="-2"/>
                <w:lang w:eastAsia="hi-IN" w:bidi="hi-IN"/>
              </w:rPr>
              <w:t xml:space="preserve"> emitida por país extranjero, de ser el caso</w:t>
            </w:r>
          </w:p>
        </w:tc>
        <w:tc>
          <w:tcPr>
            <w:tcW w:w="2693" w:type="dxa"/>
            <w:tcBorders>
              <w:top w:val="single" w:sz="4" w:space="0" w:color="000000"/>
              <w:left w:val="single" w:sz="4" w:space="0" w:color="000000"/>
              <w:bottom w:val="single" w:sz="4" w:space="0" w:color="000000"/>
            </w:tcBorders>
            <w:shd w:val="clear" w:color="auto" w:fill="auto"/>
          </w:tcPr>
          <w:p w14:paraId="078B1371" w14:textId="77777777" w:rsidR="00F76AD8" w:rsidRPr="00D14A23" w:rsidRDefault="00F76AD8" w:rsidP="00127C03">
            <w:pPr>
              <w:tabs>
                <w:tab w:val="center" w:pos="1984"/>
              </w:tabs>
              <w:suppressAutoHyphens/>
              <w:snapToGrid w:val="0"/>
              <w:spacing w:after="0" w:line="240" w:lineRule="auto"/>
              <w:ind w:right="-119"/>
              <w:jc w:val="center"/>
              <w:rPr>
                <w:rFonts w:eastAsia="Times New Roman"/>
                <w:spacing w:val="-2"/>
                <w:lang w:eastAsia="hi-IN" w:bidi="hi-IN"/>
              </w:rPr>
            </w:pPr>
            <w:r w:rsidRPr="00D14A23">
              <w:rPr>
                <w:rFonts w:eastAsia="Times New Roman"/>
                <w:spacing w:val="-2"/>
                <w:lang w:eastAsia="hi-IN" w:bidi="hi-IN"/>
              </w:rPr>
              <w:t>Porcentaje de participación</w:t>
            </w:r>
          </w:p>
          <w:p w14:paraId="7D759C1B" w14:textId="77777777" w:rsidR="00F76AD8" w:rsidRPr="00D14A23" w:rsidRDefault="00F76AD8" w:rsidP="00127C03">
            <w:pPr>
              <w:tabs>
                <w:tab w:val="center" w:pos="1984"/>
              </w:tabs>
              <w:suppressAutoHyphens/>
              <w:snapToGrid w:val="0"/>
              <w:spacing w:after="0" w:line="240" w:lineRule="auto"/>
              <w:ind w:right="-119"/>
              <w:jc w:val="center"/>
              <w:rPr>
                <w:rFonts w:eastAsia="Times New Roman"/>
                <w:spacing w:val="-2"/>
                <w:lang w:eastAsia="hi-IN" w:bidi="hi-IN"/>
              </w:rPr>
            </w:pPr>
            <w:r w:rsidRPr="00D14A23">
              <w:rPr>
                <w:rFonts w:eastAsia="Times New Roman"/>
                <w:spacing w:val="-2"/>
                <w:lang w:eastAsia="hi-IN" w:bidi="hi-IN"/>
              </w:rPr>
              <w:t xml:space="preserve">en la estructura de </w:t>
            </w:r>
          </w:p>
          <w:p w14:paraId="23F2B1A5" w14:textId="77777777" w:rsidR="00F76AD8" w:rsidRPr="00D14A23" w:rsidRDefault="00F76AD8" w:rsidP="00127C03">
            <w:pPr>
              <w:tabs>
                <w:tab w:val="center" w:pos="1984"/>
              </w:tabs>
              <w:suppressAutoHyphens/>
              <w:snapToGrid w:val="0"/>
              <w:spacing w:after="0" w:line="240" w:lineRule="auto"/>
              <w:ind w:right="-119"/>
              <w:jc w:val="center"/>
              <w:rPr>
                <w:rFonts w:eastAsia="Times New Roman"/>
                <w:spacing w:val="-2"/>
                <w:lang w:eastAsia="hi-IN" w:bidi="hi-IN"/>
              </w:rPr>
            </w:pPr>
            <w:r w:rsidRPr="00D14A23">
              <w:rPr>
                <w:rFonts w:eastAsia="Times New Roman"/>
                <w:spacing w:val="-2"/>
                <w:lang w:eastAsia="hi-IN" w:bidi="hi-IN"/>
              </w:rPr>
              <w:t>propiedad</w:t>
            </w:r>
          </w:p>
          <w:p w14:paraId="3095C7E8" w14:textId="77777777" w:rsidR="00F76AD8" w:rsidRPr="00D14A23" w:rsidRDefault="00F76AD8" w:rsidP="00127C03">
            <w:pPr>
              <w:tabs>
                <w:tab w:val="center" w:pos="1984"/>
              </w:tabs>
              <w:suppressAutoHyphens/>
              <w:snapToGrid w:val="0"/>
              <w:spacing w:after="0" w:line="240" w:lineRule="auto"/>
              <w:ind w:right="-119"/>
              <w:jc w:val="center"/>
              <w:rPr>
                <w:rFonts w:eastAsia="Times New Roman"/>
                <w:spacing w:val="-2"/>
                <w:lang w:eastAsia="hi-IN" w:bidi="hi-IN"/>
              </w:rPr>
            </w:pPr>
            <w:r w:rsidRPr="00D14A23">
              <w:rPr>
                <w:rFonts w:eastAsia="Times New Roman"/>
                <w:spacing w:val="-2"/>
                <w:lang w:eastAsia="hi-IN" w:bidi="hi-IN"/>
              </w:rPr>
              <w:t>de la persona jurídica</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7D22D543" w14:textId="77777777" w:rsidR="00F76AD8" w:rsidRPr="00D14A23" w:rsidRDefault="00F76AD8" w:rsidP="00127C03">
            <w:pPr>
              <w:tabs>
                <w:tab w:val="center" w:pos="1984"/>
              </w:tabs>
              <w:suppressAutoHyphens/>
              <w:snapToGrid w:val="0"/>
              <w:spacing w:after="0" w:line="240" w:lineRule="auto"/>
              <w:ind w:right="-119"/>
              <w:jc w:val="center"/>
              <w:rPr>
                <w:rFonts w:eastAsia="Times New Roman"/>
                <w:spacing w:val="-2"/>
                <w:lang w:eastAsia="hi-IN" w:bidi="hi-IN"/>
              </w:rPr>
            </w:pPr>
            <w:r w:rsidRPr="00D14A23">
              <w:rPr>
                <w:rFonts w:eastAsia="Times New Roman"/>
                <w:spacing w:val="-2"/>
                <w:lang w:eastAsia="hi-IN" w:bidi="hi-IN"/>
              </w:rPr>
              <w:t>Domicilio</w:t>
            </w:r>
          </w:p>
          <w:p w14:paraId="3C5C5E35" w14:textId="77777777" w:rsidR="00F76AD8" w:rsidRPr="00D14A23" w:rsidRDefault="00F76AD8" w:rsidP="00127C03">
            <w:pPr>
              <w:tabs>
                <w:tab w:val="center" w:pos="1984"/>
              </w:tabs>
              <w:suppressAutoHyphens/>
              <w:spacing w:after="0" w:line="240" w:lineRule="auto"/>
              <w:ind w:right="-119"/>
              <w:jc w:val="center"/>
              <w:rPr>
                <w:rFonts w:eastAsia="Times New Roman"/>
                <w:spacing w:val="-2"/>
                <w:lang w:eastAsia="hi-IN" w:bidi="hi-IN"/>
              </w:rPr>
            </w:pPr>
            <w:r w:rsidRPr="00D14A23">
              <w:rPr>
                <w:rFonts w:eastAsia="Times New Roman"/>
                <w:spacing w:val="-2"/>
                <w:lang w:eastAsia="hi-IN" w:bidi="hi-IN"/>
              </w:rPr>
              <w:t>Fiscal</w:t>
            </w:r>
          </w:p>
        </w:tc>
      </w:tr>
      <w:tr w:rsidR="00F76AD8" w:rsidRPr="00D14A23" w14:paraId="7F6A373B" w14:textId="77777777" w:rsidTr="008638E1">
        <w:trPr>
          <w:jc w:val="center"/>
        </w:trPr>
        <w:tc>
          <w:tcPr>
            <w:tcW w:w="3020" w:type="dxa"/>
            <w:tcBorders>
              <w:top w:val="single" w:sz="4" w:space="0" w:color="000000"/>
              <w:left w:val="single" w:sz="4" w:space="0" w:color="000000"/>
              <w:bottom w:val="single" w:sz="4" w:space="0" w:color="000000"/>
            </w:tcBorders>
            <w:shd w:val="clear" w:color="auto" w:fill="auto"/>
          </w:tcPr>
          <w:p w14:paraId="3C8CDB58" w14:textId="77777777" w:rsidR="00F76AD8" w:rsidRPr="00D14A23" w:rsidRDefault="00F76AD8" w:rsidP="00127C03">
            <w:pPr>
              <w:tabs>
                <w:tab w:val="center" w:pos="1984"/>
              </w:tabs>
              <w:suppressAutoHyphens/>
              <w:snapToGrid w:val="0"/>
              <w:spacing w:after="0" w:line="240" w:lineRule="auto"/>
              <w:ind w:right="-119"/>
              <w:rPr>
                <w:rFonts w:eastAsia="Times New Roman"/>
                <w:spacing w:val="-2"/>
                <w:lang w:eastAsia="hi-IN" w:bidi="hi-IN"/>
              </w:rPr>
            </w:pPr>
          </w:p>
        </w:tc>
        <w:tc>
          <w:tcPr>
            <w:tcW w:w="2793" w:type="dxa"/>
            <w:tcBorders>
              <w:top w:val="single" w:sz="4" w:space="0" w:color="000000"/>
              <w:left w:val="single" w:sz="4" w:space="0" w:color="000000"/>
              <w:bottom w:val="single" w:sz="4" w:space="0" w:color="000000"/>
            </w:tcBorders>
            <w:shd w:val="clear" w:color="auto" w:fill="auto"/>
          </w:tcPr>
          <w:p w14:paraId="02C7931E" w14:textId="77777777" w:rsidR="00F76AD8" w:rsidRPr="00D14A23" w:rsidRDefault="00F76AD8" w:rsidP="00127C03">
            <w:pPr>
              <w:tabs>
                <w:tab w:val="center" w:pos="1984"/>
              </w:tabs>
              <w:suppressAutoHyphens/>
              <w:snapToGrid w:val="0"/>
              <w:spacing w:after="0" w:line="240" w:lineRule="auto"/>
              <w:ind w:right="-119"/>
              <w:rPr>
                <w:rFonts w:eastAsia="Times New Roman"/>
                <w:spacing w:val="-2"/>
                <w:lang w:eastAsia="hi-IN" w:bidi="hi-IN"/>
              </w:rPr>
            </w:pPr>
          </w:p>
        </w:tc>
        <w:tc>
          <w:tcPr>
            <w:tcW w:w="2693" w:type="dxa"/>
            <w:tcBorders>
              <w:top w:val="single" w:sz="4" w:space="0" w:color="000000"/>
              <w:left w:val="single" w:sz="4" w:space="0" w:color="000000"/>
              <w:bottom w:val="single" w:sz="4" w:space="0" w:color="000000"/>
            </w:tcBorders>
            <w:shd w:val="clear" w:color="auto" w:fill="auto"/>
          </w:tcPr>
          <w:p w14:paraId="3D6398B3" w14:textId="77777777" w:rsidR="00F76AD8" w:rsidRPr="00D14A23" w:rsidRDefault="00F76AD8" w:rsidP="00127C03">
            <w:pPr>
              <w:tabs>
                <w:tab w:val="center" w:pos="1984"/>
              </w:tabs>
              <w:suppressAutoHyphens/>
              <w:snapToGrid w:val="0"/>
              <w:spacing w:after="0" w:line="240" w:lineRule="auto"/>
              <w:ind w:right="-119"/>
              <w:rPr>
                <w:rFonts w:eastAsia="Times New Roman"/>
                <w:spacing w:val="-2"/>
                <w:lang w:eastAsia="hi-IN" w:bidi="hi-IN"/>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30E5EAB7" w14:textId="77777777" w:rsidR="00F76AD8" w:rsidRPr="00D14A23" w:rsidRDefault="00F76AD8" w:rsidP="00127C03">
            <w:pPr>
              <w:tabs>
                <w:tab w:val="center" w:pos="1984"/>
              </w:tabs>
              <w:suppressAutoHyphens/>
              <w:snapToGrid w:val="0"/>
              <w:spacing w:after="0" w:line="240" w:lineRule="auto"/>
              <w:ind w:right="-119"/>
              <w:rPr>
                <w:rFonts w:eastAsia="Times New Roman"/>
                <w:spacing w:val="-2"/>
                <w:lang w:eastAsia="hi-IN" w:bidi="hi-IN"/>
              </w:rPr>
            </w:pPr>
          </w:p>
        </w:tc>
      </w:tr>
      <w:tr w:rsidR="00F76AD8" w:rsidRPr="00D14A23" w14:paraId="651E2AA7" w14:textId="77777777" w:rsidTr="008638E1">
        <w:trPr>
          <w:jc w:val="center"/>
        </w:trPr>
        <w:tc>
          <w:tcPr>
            <w:tcW w:w="3020" w:type="dxa"/>
            <w:tcBorders>
              <w:top w:val="single" w:sz="4" w:space="0" w:color="000000"/>
              <w:left w:val="single" w:sz="4" w:space="0" w:color="000000"/>
              <w:bottom w:val="single" w:sz="4" w:space="0" w:color="000000"/>
            </w:tcBorders>
            <w:shd w:val="clear" w:color="auto" w:fill="auto"/>
          </w:tcPr>
          <w:p w14:paraId="28D5E0F3" w14:textId="77777777" w:rsidR="00F76AD8" w:rsidRPr="00D14A23" w:rsidRDefault="00F76AD8" w:rsidP="00127C03">
            <w:pPr>
              <w:tabs>
                <w:tab w:val="center" w:pos="1984"/>
              </w:tabs>
              <w:suppressAutoHyphens/>
              <w:snapToGrid w:val="0"/>
              <w:spacing w:after="0" w:line="240" w:lineRule="auto"/>
              <w:ind w:right="-119"/>
              <w:rPr>
                <w:rFonts w:eastAsia="Times New Roman"/>
                <w:spacing w:val="-2"/>
                <w:lang w:eastAsia="hi-IN" w:bidi="hi-IN"/>
              </w:rPr>
            </w:pPr>
          </w:p>
        </w:tc>
        <w:tc>
          <w:tcPr>
            <w:tcW w:w="2793" w:type="dxa"/>
            <w:tcBorders>
              <w:top w:val="single" w:sz="4" w:space="0" w:color="000000"/>
              <w:left w:val="single" w:sz="4" w:space="0" w:color="000000"/>
              <w:bottom w:val="single" w:sz="4" w:space="0" w:color="000000"/>
            </w:tcBorders>
            <w:shd w:val="clear" w:color="auto" w:fill="auto"/>
          </w:tcPr>
          <w:p w14:paraId="30239056" w14:textId="77777777" w:rsidR="00F76AD8" w:rsidRPr="00D14A23" w:rsidRDefault="00F76AD8" w:rsidP="00127C03">
            <w:pPr>
              <w:tabs>
                <w:tab w:val="center" w:pos="1984"/>
              </w:tabs>
              <w:suppressAutoHyphens/>
              <w:snapToGrid w:val="0"/>
              <w:spacing w:after="0" w:line="240" w:lineRule="auto"/>
              <w:ind w:right="-119"/>
              <w:rPr>
                <w:rFonts w:eastAsia="Times New Roman"/>
                <w:spacing w:val="-2"/>
                <w:lang w:eastAsia="hi-IN" w:bidi="hi-IN"/>
              </w:rPr>
            </w:pPr>
          </w:p>
        </w:tc>
        <w:tc>
          <w:tcPr>
            <w:tcW w:w="2693" w:type="dxa"/>
            <w:tcBorders>
              <w:top w:val="single" w:sz="4" w:space="0" w:color="000000"/>
              <w:left w:val="single" w:sz="4" w:space="0" w:color="000000"/>
              <w:bottom w:val="single" w:sz="4" w:space="0" w:color="000000"/>
            </w:tcBorders>
            <w:shd w:val="clear" w:color="auto" w:fill="auto"/>
          </w:tcPr>
          <w:p w14:paraId="5F6506B6" w14:textId="77777777" w:rsidR="00F76AD8" w:rsidRPr="00D14A23" w:rsidRDefault="00F76AD8" w:rsidP="00127C03">
            <w:pPr>
              <w:tabs>
                <w:tab w:val="center" w:pos="1984"/>
              </w:tabs>
              <w:suppressAutoHyphens/>
              <w:snapToGrid w:val="0"/>
              <w:spacing w:after="0" w:line="240" w:lineRule="auto"/>
              <w:ind w:right="-119"/>
              <w:rPr>
                <w:rFonts w:eastAsia="Times New Roman"/>
                <w:spacing w:val="-2"/>
                <w:lang w:eastAsia="hi-IN" w:bidi="hi-IN"/>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41BF5B4B" w14:textId="77777777" w:rsidR="00F76AD8" w:rsidRPr="00D14A23" w:rsidRDefault="00F76AD8" w:rsidP="00127C03">
            <w:pPr>
              <w:tabs>
                <w:tab w:val="center" w:pos="1984"/>
              </w:tabs>
              <w:suppressAutoHyphens/>
              <w:snapToGrid w:val="0"/>
              <w:spacing w:after="0" w:line="240" w:lineRule="auto"/>
              <w:ind w:right="-119"/>
              <w:rPr>
                <w:rFonts w:eastAsia="Times New Roman"/>
                <w:spacing w:val="-2"/>
                <w:lang w:eastAsia="hi-IN" w:bidi="hi-IN"/>
              </w:rPr>
            </w:pPr>
          </w:p>
        </w:tc>
      </w:tr>
      <w:tr w:rsidR="00F76AD8" w:rsidRPr="00D14A23" w14:paraId="578F50AA" w14:textId="77777777" w:rsidTr="008638E1">
        <w:trPr>
          <w:jc w:val="center"/>
        </w:trPr>
        <w:tc>
          <w:tcPr>
            <w:tcW w:w="3020" w:type="dxa"/>
            <w:tcBorders>
              <w:top w:val="single" w:sz="4" w:space="0" w:color="000000"/>
              <w:left w:val="single" w:sz="4" w:space="0" w:color="000000"/>
              <w:bottom w:val="single" w:sz="4" w:space="0" w:color="000000"/>
            </w:tcBorders>
            <w:shd w:val="clear" w:color="auto" w:fill="auto"/>
          </w:tcPr>
          <w:p w14:paraId="515743C6" w14:textId="77777777" w:rsidR="00F76AD8" w:rsidRPr="00D14A23" w:rsidRDefault="00F76AD8" w:rsidP="00127C03">
            <w:pPr>
              <w:tabs>
                <w:tab w:val="center" w:pos="1984"/>
              </w:tabs>
              <w:suppressAutoHyphens/>
              <w:snapToGrid w:val="0"/>
              <w:spacing w:after="0" w:line="240" w:lineRule="auto"/>
              <w:ind w:right="-119"/>
              <w:rPr>
                <w:rFonts w:eastAsia="Times New Roman"/>
                <w:spacing w:val="-2"/>
                <w:lang w:eastAsia="hi-IN" w:bidi="hi-IN"/>
              </w:rPr>
            </w:pPr>
          </w:p>
        </w:tc>
        <w:tc>
          <w:tcPr>
            <w:tcW w:w="2793" w:type="dxa"/>
            <w:tcBorders>
              <w:top w:val="single" w:sz="4" w:space="0" w:color="000000"/>
              <w:left w:val="single" w:sz="4" w:space="0" w:color="000000"/>
              <w:bottom w:val="single" w:sz="4" w:space="0" w:color="000000"/>
            </w:tcBorders>
            <w:shd w:val="clear" w:color="auto" w:fill="auto"/>
          </w:tcPr>
          <w:p w14:paraId="1BCFED7B" w14:textId="77777777" w:rsidR="00F76AD8" w:rsidRPr="00D14A23" w:rsidRDefault="00F76AD8" w:rsidP="00127C03">
            <w:pPr>
              <w:tabs>
                <w:tab w:val="center" w:pos="1984"/>
              </w:tabs>
              <w:suppressAutoHyphens/>
              <w:snapToGrid w:val="0"/>
              <w:spacing w:after="0" w:line="240" w:lineRule="auto"/>
              <w:ind w:right="-119"/>
              <w:rPr>
                <w:rFonts w:eastAsia="Times New Roman"/>
                <w:spacing w:val="-2"/>
                <w:lang w:eastAsia="hi-IN" w:bidi="hi-IN"/>
              </w:rPr>
            </w:pPr>
          </w:p>
        </w:tc>
        <w:tc>
          <w:tcPr>
            <w:tcW w:w="2693" w:type="dxa"/>
            <w:tcBorders>
              <w:top w:val="single" w:sz="4" w:space="0" w:color="000000"/>
              <w:left w:val="single" w:sz="4" w:space="0" w:color="000000"/>
              <w:bottom w:val="single" w:sz="4" w:space="0" w:color="000000"/>
            </w:tcBorders>
            <w:shd w:val="clear" w:color="auto" w:fill="auto"/>
          </w:tcPr>
          <w:p w14:paraId="12D64667" w14:textId="77777777" w:rsidR="00F76AD8" w:rsidRPr="00D14A23" w:rsidRDefault="00F76AD8" w:rsidP="00127C03">
            <w:pPr>
              <w:tabs>
                <w:tab w:val="center" w:pos="1984"/>
              </w:tabs>
              <w:suppressAutoHyphens/>
              <w:snapToGrid w:val="0"/>
              <w:spacing w:after="0" w:line="240" w:lineRule="auto"/>
              <w:ind w:right="-119"/>
              <w:rPr>
                <w:rFonts w:eastAsia="Times New Roman"/>
                <w:spacing w:val="-2"/>
                <w:lang w:eastAsia="hi-IN" w:bidi="hi-IN"/>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4157922B" w14:textId="77777777" w:rsidR="00F76AD8" w:rsidRPr="00D14A23" w:rsidRDefault="00F76AD8" w:rsidP="00127C03">
            <w:pPr>
              <w:tabs>
                <w:tab w:val="center" w:pos="1984"/>
              </w:tabs>
              <w:suppressAutoHyphens/>
              <w:snapToGrid w:val="0"/>
              <w:spacing w:after="0" w:line="240" w:lineRule="auto"/>
              <w:ind w:right="-119"/>
              <w:rPr>
                <w:rFonts w:eastAsia="Times New Roman"/>
                <w:spacing w:val="-2"/>
                <w:lang w:eastAsia="hi-IN" w:bidi="hi-IN"/>
              </w:rPr>
            </w:pPr>
          </w:p>
        </w:tc>
      </w:tr>
      <w:tr w:rsidR="00F76AD8" w:rsidRPr="00D14A23" w14:paraId="2274013D" w14:textId="77777777" w:rsidTr="008638E1">
        <w:trPr>
          <w:jc w:val="center"/>
        </w:trPr>
        <w:tc>
          <w:tcPr>
            <w:tcW w:w="3020" w:type="dxa"/>
            <w:tcBorders>
              <w:top w:val="single" w:sz="4" w:space="0" w:color="000000"/>
              <w:left w:val="single" w:sz="4" w:space="0" w:color="000000"/>
              <w:bottom w:val="single" w:sz="4" w:space="0" w:color="000000"/>
            </w:tcBorders>
            <w:shd w:val="clear" w:color="auto" w:fill="auto"/>
          </w:tcPr>
          <w:p w14:paraId="301669D1" w14:textId="77777777" w:rsidR="00F76AD8" w:rsidRPr="00D14A23" w:rsidRDefault="00F76AD8" w:rsidP="00127C03">
            <w:pPr>
              <w:tabs>
                <w:tab w:val="center" w:pos="1984"/>
              </w:tabs>
              <w:suppressAutoHyphens/>
              <w:snapToGrid w:val="0"/>
              <w:spacing w:after="0" w:line="240" w:lineRule="auto"/>
              <w:ind w:right="-119"/>
              <w:rPr>
                <w:rFonts w:eastAsia="Times New Roman"/>
                <w:spacing w:val="-2"/>
                <w:lang w:eastAsia="hi-IN" w:bidi="hi-IN"/>
              </w:rPr>
            </w:pPr>
          </w:p>
        </w:tc>
        <w:tc>
          <w:tcPr>
            <w:tcW w:w="2793" w:type="dxa"/>
            <w:tcBorders>
              <w:top w:val="single" w:sz="4" w:space="0" w:color="000000"/>
              <w:left w:val="single" w:sz="4" w:space="0" w:color="000000"/>
              <w:bottom w:val="single" w:sz="4" w:space="0" w:color="000000"/>
            </w:tcBorders>
            <w:shd w:val="clear" w:color="auto" w:fill="auto"/>
          </w:tcPr>
          <w:p w14:paraId="66E64B85" w14:textId="77777777" w:rsidR="00F76AD8" w:rsidRPr="00D14A23" w:rsidRDefault="00F76AD8" w:rsidP="00127C03">
            <w:pPr>
              <w:tabs>
                <w:tab w:val="center" w:pos="1984"/>
              </w:tabs>
              <w:suppressAutoHyphens/>
              <w:snapToGrid w:val="0"/>
              <w:spacing w:after="0" w:line="240" w:lineRule="auto"/>
              <w:ind w:right="-119"/>
              <w:rPr>
                <w:rFonts w:eastAsia="Times New Roman"/>
                <w:spacing w:val="-2"/>
                <w:lang w:eastAsia="hi-IN" w:bidi="hi-IN"/>
              </w:rPr>
            </w:pPr>
          </w:p>
        </w:tc>
        <w:tc>
          <w:tcPr>
            <w:tcW w:w="2693" w:type="dxa"/>
            <w:tcBorders>
              <w:top w:val="single" w:sz="4" w:space="0" w:color="000000"/>
              <w:left w:val="single" w:sz="4" w:space="0" w:color="000000"/>
              <w:bottom w:val="single" w:sz="4" w:space="0" w:color="000000"/>
            </w:tcBorders>
            <w:shd w:val="clear" w:color="auto" w:fill="auto"/>
          </w:tcPr>
          <w:p w14:paraId="2BEC09EE" w14:textId="77777777" w:rsidR="00F76AD8" w:rsidRPr="00D14A23" w:rsidRDefault="00F76AD8" w:rsidP="00127C03">
            <w:pPr>
              <w:tabs>
                <w:tab w:val="center" w:pos="1984"/>
              </w:tabs>
              <w:suppressAutoHyphens/>
              <w:snapToGrid w:val="0"/>
              <w:spacing w:after="0" w:line="240" w:lineRule="auto"/>
              <w:ind w:right="-119"/>
              <w:rPr>
                <w:rFonts w:eastAsia="Times New Roman"/>
                <w:spacing w:val="-2"/>
                <w:lang w:eastAsia="hi-IN" w:bidi="hi-IN"/>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1945B66C" w14:textId="77777777" w:rsidR="00F76AD8" w:rsidRPr="00D14A23" w:rsidRDefault="00F76AD8" w:rsidP="00127C03">
            <w:pPr>
              <w:tabs>
                <w:tab w:val="center" w:pos="1984"/>
              </w:tabs>
              <w:suppressAutoHyphens/>
              <w:snapToGrid w:val="0"/>
              <w:spacing w:after="0" w:line="240" w:lineRule="auto"/>
              <w:ind w:right="-119"/>
              <w:rPr>
                <w:rFonts w:eastAsia="Times New Roman"/>
                <w:spacing w:val="-2"/>
                <w:lang w:eastAsia="hi-IN" w:bidi="hi-IN"/>
              </w:rPr>
            </w:pPr>
          </w:p>
        </w:tc>
      </w:tr>
      <w:tr w:rsidR="00F76AD8" w:rsidRPr="00D14A23" w14:paraId="1FC619D8" w14:textId="77777777" w:rsidTr="008638E1">
        <w:trPr>
          <w:jc w:val="center"/>
        </w:trPr>
        <w:tc>
          <w:tcPr>
            <w:tcW w:w="3020" w:type="dxa"/>
            <w:tcBorders>
              <w:top w:val="single" w:sz="4" w:space="0" w:color="000000"/>
              <w:left w:val="single" w:sz="4" w:space="0" w:color="000000"/>
              <w:bottom w:val="single" w:sz="4" w:space="0" w:color="000000"/>
            </w:tcBorders>
            <w:shd w:val="clear" w:color="auto" w:fill="auto"/>
          </w:tcPr>
          <w:p w14:paraId="576036E2" w14:textId="77777777" w:rsidR="00F76AD8" w:rsidRPr="00D14A23" w:rsidRDefault="00F76AD8" w:rsidP="00127C03">
            <w:pPr>
              <w:tabs>
                <w:tab w:val="center" w:pos="1984"/>
              </w:tabs>
              <w:suppressAutoHyphens/>
              <w:snapToGrid w:val="0"/>
              <w:spacing w:after="0" w:line="240" w:lineRule="auto"/>
              <w:ind w:right="-119"/>
              <w:rPr>
                <w:rFonts w:eastAsia="Times New Roman"/>
                <w:spacing w:val="-2"/>
                <w:lang w:eastAsia="hi-IN" w:bidi="hi-IN"/>
              </w:rPr>
            </w:pPr>
          </w:p>
        </w:tc>
        <w:tc>
          <w:tcPr>
            <w:tcW w:w="2793" w:type="dxa"/>
            <w:tcBorders>
              <w:top w:val="single" w:sz="4" w:space="0" w:color="000000"/>
              <w:left w:val="single" w:sz="4" w:space="0" w:color="000000"/>
              <w:bottom w:val="single" w:sz="4" w:space="0" w:color="000000"/>
            </w:tcBorders>
            <w:shd w:val="clear" w:color="auto" w:fill="auto"/>
          </w:tcPr>
          <w:p w14:paraId="21265F02" w14:textId="77777777" w:rsidR="00F76AD8" w:rsidRPr="00D14A23" w:rsidRDefault="00F76AD8" w:rsidP="00127C03">
            <w:pPr>
              <w:tabs>
                <w:tab w:val="center" w:pos="1984"/>
              </w:tabs>
              <w:suppressAutoHyphens/>
              <w:snapToGrid w:val="0"/>
              <w:spacing w:after="0" w:line="240" w:lineRule="auto"/>
              <w:ind w:right="-119"/>
              <w:rPr>
                <w:rFonts w:eastAsia="Times New Roman"/>
                <w:spacing w:val="-2"/>
                <w:lang w:eastAsia="hi-IN" w:bidi="hi-IN"/>
              </w:rPr>
            </w:pPr>
          </w:p>
        </w:tc>
        <w:tc>
          <w:tcPr>
            <w:tcW w:w="2693" w:type="dxa"/>
            <w:tcBorders>
              <w:top w:val="single" w:sz="4" w:space="0" w:color="000000"/>
              <w:left w:val="single" w:sz="4" w:space="0" w:color="000000"/>
              <w:bottom w:val="single" w:sz="4" w:space="0" w:color="000000"/>
            </w:tcBorders>
            <w:shd w:val="clear" w:color="auto" w:fill="auto"/>
          </w:tcPr>
          <w:p w14:paraId="5817A093" w14:textId="77777777" w:rsidR="00F76AD8" w:rsidRPr="00D14A23" w:rsidRDefault="00F76AD8" w:rsidP="00127C03">
            <w:pPr>
              <w:tabs>
                <w:tab w:val="center" w:pos="1984"/>
              </w:tabs>
              <w:suppressAutoHyphens/>
              <w:snapToGrid w:val="0"/>
              <w:spacing w:after="0" w:line="240" w:lineRule="auto"/>
              <w:ind w:right="-119"/>
              <w:rPr>
                <w:rFonts w:eastAsia="Times New Roman"/>
                <w:spacing w:val="-2"/>
                <w:lang w:eastAsia="hi-IN" w:bidi="hi-IN"/>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1D7800DF" w14:textId="77777777" w:rsidR="00F76AD8" w:rsidRPr="00D14A23" w:rsidRDefault="00F76AD8" w:rsidP="00127C03">
            <w:pPr>
              <w:tabs>
                <w:tab w:val="center" w:pos="1984"/>
              </w:tabs>
              <w:suppressAutoHyphens/>
              <w:snapToGrid w:val="0"/>
              <w:spacing w:after="0" w:line="240" w:lineRule="auto"/>
              <w:ind w:right="-119"/>
              <w:rPr>
                <w:rFonts w:eastAsia="Times New Roman"/>
                <w:spacing w:val="-2"/>
                <w:lang w:eastAsia="hi-IN" w:bidi="hi-IN"/>
              </w:rPr>
            </w:pPr>
          </w:p>
        </w:tc>
      </w:tr>
    </w:tbl>
    <w:p w14:paraId="0DDA3B1B" w14:textId="77777777" w:rsidR="00F76AD8" w:rsidRPr="00D14A23" w:rsidRDefault="00F76AD8" w:rsidP="006230A9">
      <w:pPr>
        <w:shd w:val="clear" w:color="auto" w:fill="FFFFFF"/>
        <w:tabs>
          <w:tab w:val="center" w:pos="1984"/>
        </w:tabs>
        <w:suppressAutoHyphens/>
        <w:spacing w:after="120" w:line="360" w:lineRule="auto"/>
        <w:ind w:right="-119"/>
        <w:rPr>
          <w:rFonts w:eastAsia="Times New Roman"/>
          <w:spacing w:val="-2"/>
          <w:lang w:eastAsia="hi-IN" w:bidi="hi-IN"/>
        </w:rPr>
      </w:pPr>
      <w:r w:rsidRPr="00D14A23">
        <w:rPr>
          <w:rFonts w:eastAsia="Times New Roman"/>
          <w:spacing w:val="-2"/>
          <w:lang w:eastAsia="hi-IN" w:bidi="hi-IN"/>
        </w:rPr>
        <w:tab/>
      </w:r>
      <w:r w:rsidRPr="00D14A23">
        <w:rPr>
          <w:rFonts w:eastAsia="Times New Roman"/>
          <w:spacing w:val="-2"/>
          <w:lang w:eastAsia="hi-IN" w:bidi="hi-IN"/>
        </w:rPr>
        <w:tab/>
      </w:r>
      <w:r w:rsidRPr="00D14A23">
        <w:rPr>
          <w:rFonts w:eastAsia="Times New Roman"/>
          <w:spacing w:val="-2"/>
          <w:lang w:eastAsia="hi-IN" w:bidi="hi-IN"/>
        </w:rPr>
        <w:tab/>
      </w:r>
      <w:r w:rsidRPr="00D14A23">
        <w:rPr>
          <w:rFonts w:eastAsia="Times New Roman"/>
          <w:spacing w:val="-2"/>
          <w:lang w:eastAsia="hi-IN" w:bidi="hi-IN"/>
        </w:rPr>
        <w:tab/>
      </w:r>
    </w:p>
    <w:p w14:paraId="081A20CD" w14:textId="77777777" w:rsidR="00F76AD8" w:rsidRPr="00D14A23" w:rsidRDefault="00F76AD8" w:rsidP="006230A9">
      <w:pPr>
        <w:shd w:val="clear" w:color="auto" w:fill="FFFFFF"/>
        <w:tabs>
          <w:tab w:val="center" w:pos="1984"/>
        </w:tabs>
        <w:suppressAutoHyphens/>
        <w:spacing w:after="120" w:line="360" w:lineRule="auto"/>
        <w:ind w:right="-119"/>
        <w:jc w:val="both"/>
        <w:rPr>
          <w:rFonts w:eastAsia="Times New Roman"/>
          <w:spacing w:val="-2"/>
          <w:lang w:eastAsia="hi-IN" w:bidi="hi-IN"/>
        </w:rPr>
      </w:pPr>
      <w:r w:rsidRPr="00D14A23">
        <w:rPr>
          <w:rFonts w:eastAsia="Times New Roman"/>
          <w:spacing w:val="-2"/>
          <w:lang w:eastAsia="hi-IN" w:bidi="hi-IN"/>
        </w:rPr>
        <w:t>NOTA: Si el socio (s), accionista (s) o partícipe (s) es una persona jurídica, de igual forma, se deberá identificar los nombres completos de todos los socio (s), accionista (s) o partícipe (s) hasta persona natural, para lo que se usará el siguiente formato:</w:t>
      </w:r>
    </w:p>
    <w:p w14:paraId="6D690F78" w14:textId="77777777" w:rsidR="00F76AD8" w:rsidRPr="00D14A23" w:rsidRDefault="00F76AD8" w:rsidP="006230A9">
      <w:pPr>
        <w:shd w:val="clear" w:color="auto" w:fill="FFFFFF"/>
        <w:tabs>
          <w:tab w:val="center" w:pos="1984"/>
        </w:tabs>
        <w:suppressAutoHyphens/>
        <w:spacing w:after="120" w:line="360" w:lineRule="auto"/>
        <w:ind w:right="-119"/>
        <w:jc w:val="both"/>
        <w:rPr>
          <w:rFonts w:eastAsia="Times New Roman"/>
          <w:spacing w:val="-2"/>
          <w:lang w:eastAsia="hi-IN" w:bidi="hi-IN"/>
        </w:rPr>
      </w:pPr>
    </w:p>
    <w:tbl>
      <w:tblPr>
        <w:tblW w:w="10274" w:type="dxa"/>
        <w:jc w:val="center"/>
        <w:tblLayout w:type="fixed"/>
        <w:tblCellMar>
          <w:left w:w="0" w:type="dxa"/>
          <w:right w:w="0" w:type="dxa"/>
        </w:tblCellMar>
        <w:tblLook w:val="0000" w:firstRow="0" w:lastRow="0" w:firstColumn="0" w:lastColumn="0" w:noHBand="0" w:noVBand="0"/>
      </w:tblPr>
      <w:tblGrid>
        <w:gridCol w:w="3153"/>
        <w:gridCol w:w="3119"/>
        <w:gridCol w:w="2410"/>
        <w:gridCol w:w="1592"/>
      </w:tblGrid>
      <w:tr w:rsidR="00F76AD8" w:rsidRPr="00D14A23" w14:paraId="303483CF" w14:textId="77777777" w:rsidTr="008638E1">
        <w:trPr>
          <w:jc w:val="center"/>
        </w:trPr>
        <w:tc>
          <w:tcPr>
            <w:tcW w:w="3153" w:type="dxa"/>
            <w:tcBorders>
              <w:top w:val="single" w:sz="4" w:space="0" w:color="000000"/>
              <w:left w:val="single" w:sz="4" w:space="0" w:color="000000"/>
              <w:bottom w:val="single" w:sz="4" w:space="0" w:color="000000"/>
            </w:tcBorders>
            <w:shd w:val="clear" w:color="auto" w:fill="auto"/>
          </w:tcPr>
          <w:p w14:paraId="728354DE" w14:textId="77777777" w:rsidR="00F76AD8" w:rsidRPr="00D14A23" w:rsidRDefault="00F76AD8" w:rsidP="00127C03">
            <w:pPr>
              <w:tabs>
                <w:tab w:val="center" w:pos="1984"/>
              </w:tabs>
              <w:suppressAutoHyphens/>
              <w:snapToGrid w:val="0"/>
              <w:spacing w:after="0" w:line="240" w:lineRule="auto"/>
              <w:ind w:right="-119"/>
              <w:jc w:val="center"/>
              <w:rPr>
                <w:rFonts w:eastAsia="Times New Roman"/>
                <w:spacing w:val="-2"/>
                <w:lang w:eastAsia="hi-IN" w:bidi="hi-IN"/>
              </w:rPr>
            </w:pPr>
            <w:r w:rsidRPr="00D14A23">
              <w:rPr>
                <w:rFonts w:eastAsia="Times New Roman"/>
                <w:spacing w:val="-2"/>
                <w:lang w:eastAsia="hi-IN" w:bidi="hi-IN"/>
              </w:rPr>
              <w:t>Nombres completos del socio(s), accionista(s), partícipe(s)</w:t>
            </w:r>
          </w:p>
        </w:tc>
        <w:tc>
          <w:tcPr>
            <w:tcW w:w="3119" w:type="dxa"/>
            <w:tcBorders>
              <w:top w:val="single" w:sz="4" w:space="0" w:color="000000"/>
              <w:left w:val="single" w:sz="4" w:space="0" w:color="000000"/>
              <w:bottom w:val="single" w:sz="4" w:space="0" w:color="000000"/>
            </w:tcBorders>
            <w:shd w:val="clear" w:color="auto" w:fill="auto"/>
          </w:tcPr>
          <w:p w14:paraId="335BC69B" w14:textId="77777777" w:rsidR="00F76AD8" w:rsidRPr="00D14A23" w:rsidRDefault="00F76AD8" w:rsidP="00127C03">
            <w:pPr>
              <w:tabs>
                <w:tab w:val="center" w:pos="1984"/>
              </w:tabs>
              <w:suppressAutoHyphens/>
              <w:snapToGrid w:val="0"/>
              <w:spacing w:after="0" w:line="240" w:lineRule="auto"/>
              <w:ind w:right="-119"/>
              <w:jc w:val="center"/>
              <w:rPr>
                <w:rFonts w:eastAsia="Times New Roman"/>
                <w:spacing w:val="-2"/>
                <w:lang w:eastAsia="hi-IN" w:bidi="hi-IN"/>
              </w:rPr>
            </w:pPr>
            <w:r w:rsidRPr="00D14A23">
              <w:rPr>
                <w:rFonts w:eastAsia="Times New Roman"/>
                <w:spacing w:val="-2"/>
                <w:lang w:eastAsia="hi-IN" w:bidi="hi-IN"/>
              </w:rPr>
              <w:t xml:space="preserve">Número de cédula de identidad, ruc o identificación similar emitida por país extranjero, </w:t>
            </w:r>
          </w:p>
          <w:p w14:paraId="62DEE8D2" w14:textId="77777777" w:rsidR="00F76AD8" w:rsidRPr="00D14A23" w:rsidRDefault="00F76AD8" w:rsidP="00127C03">
            <w:pPr>
              <w:tabs>
                <w:tab w:val="center" w:pos="1984"/>
              </w:tabs>
              <w:suppressAutoHyphens/>
              <w:snapToGrid w:val="0"/>
              <w:spacing w:after="0" w:line="240" w:lineRule="auto"/>
              <w:ind w:right="-119"/>
              <w:jc w:val="center"/>
              <w:rPr>
                <w:rFonts w:eastAsia="Times New Roman"/>
                <w:spacing w:val="-2"/>
                <w:lang w:eastAsia="hi-IN" w:bidi="hi-IN"/>
              </w:rPr>
            </w:pPr>
            <w:r w:rsidRPr="00D14A23">
              <w:rPr>
                <w:rFonts w:eastAsia="Times New Roman"/>
                <w:spacing w:val="-2"/>
                <w:lang w:eastAsia="hi-IN" w:bidi="hi-IN"/>
              </w:rPr>
              <w:t>de ser el caso</w:t>
            </w:r>
          </w:p>
        </w:tc>
        <w:tc>
          <w:tcPr>
            <w:tcW w:w="2410" w:type="dxa"/>
            <w:tcBorders>
              <w:top w:val="single" w:sz="4" w:space="0" w:color="000000"/>
              <w:left w:val="single" w:sz="4" w:space="0" w:color="000000"/>
              <w:bottom w:val="single" w:sz="4" w:space="0" w:color="000000"/>
            </w:tcBorders>
            <w:shd w:val="clear" w:color="auto" w:fill="auto"/>
          </w:tcPr>
          <w:p w14:paraId="1C96A931" w14:textId="77777777" w:rsidR="00F76AD8" w:rsidRPr="00D14A23" w:rsidRDefault="00F76AD8" w:rsidP="00127C03">
            <w:pPr>
              <w:tabs>
                <w:tab w:val="center" w:pos="1984"/>
              </w:tabs>
              <w:suppressAutoHyphens/>
              <w:snapToGrid w:val="0"/>
              <w:spacing w:after="0" w:line="240" w:lineRule="auto"/>
              <w:ind w:right="-119"/>
              <w:jc w:val="center"/>
              <w:rPr>
                <w:rFonts w:eastAsia="Times New Roman"/>
                <w:spacing w:val="-2"/>
                <w:lang w:eastAsia="hi-IN" w:bidi="hi-IN"/>
              </w:rPr>
            </w:pPr>
            <w:r w:rsidRPr="00D14A23">
              <w:rPr>
                <w:rFonts w:eastAsia="Times New Roman"/>
                <w:spacing w:val="-2"/>
                <w:lang w:eastAsia="hi-IN" w:bidi="hi-IN"/>
              </w:rPr>
              <w:t xml:space="preserve">Porcentaje de participación en la estructura de propiedad </w:t>
            </w:r>
          </w:p>
          <w:p w14:paraId="5AE57BAA" w14:textId="77777777" w:rsidR="00F76AD8" w:rsidRPr="00D14A23" w:rsidRDefault="00F76AD8" w:rsidP="00127C03">
            <w:pPr>
              <w:tabs>
                <w:tab w:val="center" w:pos="1984"/>
              </w:tabs>
              <w:suppressAutoHyphens/>
              <w:snapToGrid w:val="0"/>
              <w:spacing w:after="0" w:line="240" w:lineRule="auto"/>
              <w:ind w:right="-119"/>
              <w:jc w:val="center"/>
              <w:rPr>
                <w:rFonts w:eastAsia="Times New Roman"/>
                <w:spacing w:val="-2"/>
                <w:lang w:eastAsia="hi-IN" w:bidi="hi-IN"/>
              </w:rPr>
            </w:pPr>
            <w:r w:rsidRPr="00D14A23">
              <w:rPr>
                <w:rFonts w:eastAsia="Times New Roman"/>
                <w:spacing w:val="-2"/>
                <w:lang w:eastAsia="hi-IN" w:bidi="hi-IN"/>
              </w:rPr>
              <w:t>de la persona jurídica</w:t>
            </w: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14:paraId="30C611CF" w14:textId="77777777" w:rsidR="00F76AD8" w:rsidRPr="00D14A23" w:rsidRDefault="00F76AD8" w:rsidP="00127C03">
            <w:pPr>
              <w:tabs>
                <w:tab w:val="center" w:pos="1984"/>
              </w:tabs>
              <w:suppressAutoHyphens/>
              <w:snapToGrid w:val="0"/>
              <w:spacing w:after="0" w:line="240" w:lineRule="auto"/>
              <w:ind w:right="-119"/>
              <w:jc w:val="center"/>
              <w:rPr>
                <w:rFonts w:eastAsia="Times New Roman"/>
                <w:spacing w:val="-2"/>
                <w:lang w:eastAsia="hi-IN" w:bidi="hi-IN"/>
              </w:rPr>
            </w:pPr>
            <w:r w:rsidRPr="00D14A23">
              <w:rPr>
                <w:rFonts w:eastAsia="Times New Roman"/>
                <w:spacing w:val="-2"/>
                <w:lang w:eastAsia="hi-IN" w:bidi="hi-IN"/>
              </w:rPr>
              <w:t>Domicilio</w:t>
            </w:r>
          </w:p>
          <w:p w14:paraId="39A5FF00" w14:textId="77777777" w:rsidR="00F76AD8" w:rsidRPr="00D14A23" w:rsidRDefault="00F76AD8" w:rsidP="00127C03">
            <w:pPr>
              <w:tabs>
                <w:tab w:val="center" w:pos="1984"/>
              </w:tabs>
              <w:suppressAutoHyphens/>
              <w:spacing w:after="0" w:line="240" w:lineRule="auto"/>
              <w:ind w:right="-119"/>
              <w:jc w:val="center"/>
              <w:rPr>
                <w:rFonts w:eastAsia="Times New Roman"/>
                <w:spacing w:val="-2"/>
                <w:lang w:eastAsia="hi-IN" w:bidi="hi-IN"/>
              </w:rPr>
            </w:pPr>
            <w:r w:rsidRPr="00D14A23">
              <w:rPr>
                <w:rFonts w:eastAsia="Times New Roman"/>
                <w:spacing w:val="-2"/>
                <w:lang w:eastAsia="hi-IN" w:bidi="hi-IN"/>
              </w:rPr>
              <w:t>Fiscal</w:t>
            </w:r>
          </w:p>
        </w:tc>
      </w:tr>
      <w:tr w:rsidR="00F76AD8" w:rsidRPr="00D14A23" w14:paraId="47E9BA59" w14:textId="77777777" w:rsidTr="008638E1">
        <w:trPr>
          <w:jc w:val="center"/>
        </w:trPr>
        <w:tc>
          <w:tcPr>
            <w:tcW w:w="3153" w:type="dxa"/>
            <w:tcBorders>
              <w:top w:val="single" w:sz="4" w:space="0" w:color="000000"/>
              <w:left w:val="single" w:sz="4" w:space="0" w:color="000000"/>
              <w:bottom w:val="single" w:sz="4" w:space="0" w:color="000000"/>
            </w:tcBorders>
            <w:shd w:val="clear" w:color="auto" w:fill="auto"/>
          </w:tcPr>
          <w:p w14:paraId="69B169BF" w14:textId="77777777" w:rsidR="00F76AD8" w:rsidRPr="00D14A23" w:rsidRDefault="00F76AD8" w:rsidP="00127C03">
            <w:pPr>
              <w:tabs>
                <w:tab w:val="center" w:pos="1984"/>
              </w:tabs>
              <w:suppressAutoHyphens/>
              <w:snapToGrid w:val="0"/>
              <w:spacing w:after="0" w:line="240" w:lineRule="auto"/>
              <w:ind w:right="-119"/>
              <w:rPr>
                <w:rFonts w:eastAsia="Times New Roman"/>
                <w:spacing w:val="-2"/>
                <w:lang w:eastAsia="hi-IN" w:bidi="hi-IN"/>
              </w:rPr>
            </w:pPr>
          </w:p>
        </w:tc>
        <w:tc>
          <w:tcPr>
            <w:tcW w:w="3119" w:type="dxa"/>
            <w:tcBorders>
              <w:top w:val="single" w:sz="4" w:space="0" w:color="000000"/>
              <w:left w:val="single" w:sz="4" w:space="0" w:color="000000"/>
              <w:bottom w:val="single" w:sz="4" w:space="0" w:color="000000"/>
            </w:tcBorders>
            <w:shd w:val="clear" w:color="auto" w:fill="auto"/>
          </w:tcPr>
          <w:p w14:paraId="5632C483" w14:textId="77777777" w:rsidR="00F76AD8" w:rsidRPr="00D14A23" w:rsidRDefault="00F76AD8" w:rsidP="00127C03">
            <w:pPr>
              <w:tabs>
                <w:tab w:val="center" w:pos="1984"/>
              </w:tabs>
              <w:suppressAutoHyphens/>
              <w:snapToGrid w:val="0"/>
              <w:spacing w:after="0" w:line="240" w:lineRule="auto"/>
              <w:ind w:right="-119"/>
              <w:rPr>
                <w:rFonts w:eastAsia="Times New Roman"/>
                <w:spacing w:val="-2"/>
                <w:lang w:eastAsia="hi-IN" w:bidi="hi-IN"/>
              </w:rPr>
            </w:pPr>
          </w:p>
        </w:tc>
        <w:tc>
          <w:tcPr>
            <w:tcW w:w="2410" w:type="dxa"/>
            <w:tcBorders>
              <w:top w:val="single" w:sz="4" w:space="0" w:color="000000"/>
              <w:left w:val="single" w:sz="4" w:space="0" w:color="000000"/>
              <w:bottom w:val="single" w:sz="4" w:space="0" w:color="000000"/>
            </w:tcBorders>
            <w:shd w:val="clear" w:color="auto" w:fill="auto"/>
          </w:tcPr>
          <w:p w14:paraId="74A9C6A7" w14:textId="77777777" w:rsidR="00F76AD8" w:rsidRPr="00D14A23" w:rsidRDefault="00F76AD8" w:rsidP="00127C03">
            <w:pPr>
              <w:tabs>
                <w:tab w:val="center" w:pos="1984"/>
              </w:tabs>
              <w:suppressAutoHyphens/>
              <w:snapToGrid w:val="0"/>
              <w:spacing w:after="0" w:line="240" w:lineRule="auto"/>
              <w:ind w:right="-119"/>
              <w:rPr>
                <w:rFonts w:eastAsia="Times New Roman"/>
                <w:spacing w:val="-2"/>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14:paraId="3036F88B" w14:textId="77777777" w:rsidR="00F76AD8" w:rsidRPr="00D14A23" w:rsidRDefault="00F76AD8" w:rsidP="00127C03">
            <w:pPr>
              <w:tabs>
                <w:tab w:val="center" w:pos="1984"/>
              </w:tabs>
              <w:suppressAutoHyphens/>
              <w:snapToGrid w:val="0"/>
              <w:spacing w:after="0" w:line="240" w:lineRule="auto"/>
              <w:ind w:right="-119"/>
              <w:rPr>
                <w:rFonts w:eastAsia="Times New Roman"/>
                <w:spacing w:val="-2"/>
                <w:lang w:eastAsia="hi-IN" w:bidi="hi-IN"/>
              </w:rPr>
            </w:pPr>
          </w:p>
        </w:tc>
      </w:tr>
      <w:tr w:rsidR="00F76AD8" w:rsidRPr="00D14A23" w14:paraId="7140537B" w14:textId="77777777" w:rsidTr="008638E1">
        <w:trPr>
          <w:jc w:val="center"/>
        </w:trPr>
        <w:tc>
          <w:tcPr>
            <w:tcW w:w="3153" w:type="dxa"/>
            <w:tcBorders>
              <w:top w:val="single" w:sz="4" w:space="0" w:color="000000"/>
              <w:left w:val="single" w:sz="4" w:space="0" w:color="000000"/>
              <w:bottom w:val="single" w:sz="4" w:space="0" w:color="000000"/>
            </w:tcBorders>
            <w:shd w:val="clear" w:color="auto" w:fill="auto"/>
          </w:tcPr>
          <w:p w14:paraId="6C9EB79B" w14:textId="77777777" w:rsidR="00F76AD8" w:rsidRPr="00D14A23" w:rsidRDefault="00F76AD8" w:rsidP="00127C03">
            <w:pPr>
              <w:tabs>
                <w:tab w:val="center" w:pos="1984"/>
              </w:tabs>
              <w:suppressAutoHyphens/>
              <w:snapToGrid w:val="0"/>
              <w:spacing w:after="0" w:line="240" w:lineRule="auto"/>
              <w:ind w:right="-119"/>
              <w:rPr>
                <w:rFonts w:eastAsia="Times New Roman"/>
                <w:spacing w:val="-2"/>
                <w:lang w:eastAsia="hi-IN" w:bidi="hi-IN"/>
              </w:rPr>
            </w:pPr>
          </w:p>
        </w:tc>
        <w:tc>
          <w:tcPr>
            <w:tcW w:w="3119" w:type="dxa"/>
            <w:tcBorders>
              <w:top w:val="single" w:sz="4" w:space="0" w:color="000000"/>
              <w:left w:val="single" w:sz="4" w:space="0" w:color="000000"/>
              <w:bottom w:val="single" w:sz="4" w:space="0" w:color="000000"/>
            </w:tcBorders>
            <w:shd w:val="clear" w:color="auto" w:fill="auto"/>
          </w:tcPr>
          <w:p w14:paraId="1FF695E5" w14:textId="77777777" w:rsidR="00F76AD8" w:rsidRPr="00D14A23" w:rsidRDefault="00F76AD8" w:rsidP="00127C03">
            <w:pPr>
              <w:tabs>
                <w:tab w:val="center" w:pos="1984"/>
              </w:tabs>
              <w:suppressAutoHyphens/>
              <w:snapToGrid w:val="0"/>
              <w:spacing w:after="0" w:line="240" w:lineRule="auto"/>
              <w:ind w:right="-119"/>
              <w:rPr>
                <w:rFonts w:eastAsia="Times New Roman"/>
                <w:spacing w:val="-2"/>
                <w:lang w:eastAsia="hi-IN" w:bidi="hi-IN"/>
              </w:rPr>
            </w:pPr>
          </w:p>
        </w:tc>
        <w:tc>
          <w:tcPr>
            <w:tcW w:w="2410" w:type="dxa"/>
            <w:tcBorders>
              <w:top w:val="single" w:sz="4" w:space="0" w:color="000000"/>
              <w:left w:val="single" w:sz="4" w:space="0" w:color="000000"/>
              <w:bottom w:val="single" w:sz="4" w:space="0" w:color="000000"/>
            </w:tcBorders>
            <w:shd w:val="clear" w:color="auto" w:fill="auto"/>
          </w:tcPr>
          <w:p w14:paraId="51E12AE9" w14:textId="77777777" w:rsidR="00F76AD8" w:rsidRPr="00D14A23" w:rsidRDefault="00F76AD8" w:rsidP="00127C03">
            <w:pPr>
              <w:tabs>
                <w:tab w:val="center" w:pos="1984"/>
              </w:tabs>
              <w:suppressAutoHyphens/>
              <w:snapToGrid w:val="0"/>
              <w:spacing w:after="0" w:line="240" w:lineRule="auto"/>
              <w:ind w:right="-119"/>
              <w:rPr>
                <w:rFonts w:eastAsia="Times New Roman"/>
                <w:spacing w:val="-2"/>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14:paraId="463819BD" w14:textId="77777777" w:rsidR="00F76AD8" w:rsidRPr="00D14A23" w:rsidRDefault="00F76AD8" w:rsidP="00127C03">
            <w:pPr>
              <w:tabs>
                <w:tab w:val="center" w:pos="1984"/>
              </w:tabs>
              <w:suppressAutoHyphens/>
              <w:snapToGrid w:val="0"/>
              <w:spacing w:after="0" w:line="240" w:lineRule="auto"/>
              <w:ind w:right="-119"/>
              <w:rPr>
                <w:rFonts w:eastAsia="Times New Roman"/>
                <w:spacing w:val="-2"/>
                <w:lang w:eastAsia="hi-IN" w:bidi="hi-IN"/>
              </w:rPr>
            </w:pPr>
          </w:p>
        </w:tc>
      </w:tr>
      <w:tr w:rsidR="00F76AD8" w:rsidRPr="00D14A23" w14:paraId="516FB232" w14:textId="77777777" w:rsidTr="008638E1">
        <w:trPr>
          <w:jc w:val="center"/>
        </w:trPr>
        <w:tc>
          <w:tcPr>
            <w:tcW w:w="3153" w:type="dxa"/>
            <w:tcBorders>
              <w:top w:val="single" w:sz="4" w:space="0" w:color="000000"/>
              <w:left w:val="single" w:sz="4" w:space="0" w:color="000000"/>
              <w:bottom w:val="single" w:sz="4" w:space="0" w:color="000000"/>
            </w:tcBorders>
            <w:shd w:val="clear" w:color="auto" w:fill="auto"/>
          </w:tcPr>
          <w:p w14:paraId="4BCF7E22" w14:textId="77777777" w:rsidR="00F76AD8" w:rsidRPr="00D14A23" w:rsidRDefault="00F76AD8" w:rsidP="00127C03">
            <w:pPr>
              <w:tabs>
                <w:tab w:val="center" w:pos="1984"/>
              </w:tabs>
              <w:suppressAutoHyphens/>
              <w:snapToGrid w:val="0"/>
              <w:spacing w:after="0" w:line="240" w:lineRule="auto"/>
              <w:ind w:right="-119"/>
              <w:rPr>
                <w:rFonts w:eastAsia="Times New Roman"/>
                <w:spacing w:val="-2"/>
                <w:lang w:eastAsia="hi-IN" w:bidi="hi-IN"/>
              </w:rPr>
            </w:pPr>
          </w:p>
        </w:tc>
        <w:tc>
          <w:tcPr>
            <w:tcW w:w="3119" w:type="dxa"/>
            <w:tcBorders>
              <w:top w:val="single" w:sz="4" w:space="0" w:color="000000"/>
              <w:left w:val="single" w:sz="4" w:space="0" w:color="000000"/>
              <w:bottom w:val="single" w:sz="4" w:space="0" w:color="000000"/>
            </w:tcBorders>
            <w:shd w:val="clear" w:color="auto" w:fill="auto"/>
          </w:tcPr>
          <w:p w14:paraId="7226C048" w14:textId="77777777" w:rsidR="00F76AD8" w:rsidRPr="00D14A23" w:rsidRDefault="00F76AD8" w:rsidP="00127C03">
            <w:pPr>
              <w:tabs>
                <w:tab w:val="center" w:pos="1984"/>
              </w:tabs>
              <w:suppressAutoHyphens/>
              <w:snapToGrid w:val="0"/>
              <w:spacing w:after="0" w:line="240" w:lineRule="auto"/>
              <w:ind w:right="-119"/>
              <w:rPr>
                <w:rFonts w:eastAsia="Times New Roman"/>
                <w:spacing w:val="-2"/>
                <w:lang w:eastAsia="hi-IN" w:bidi="hi-IN"/>
              </w:rPr>
            </w:pPr>
          </w:p>
        </w:tc>
        <w:tc>
          <w:tcPr>
            <w:tcW w:w="2410" w:type="dxa"/>
            <w:tcBorders>
              <w:top w:val="single" w:sz="4" w:space="0" w:color="000000"/>
              <w:left w:val="single" w:sz="4" w:space="0" w:color="000000"/>
              <w:bottom w:val="single" w:sz="4" w:space="0" w:color="000000"/>
            </w:tcBorders>
            <w:shd w:val="clear" w:color="auto" w:fill="auto"/>
          </w:tcPr>
          <w:p w14:paraId="53AB7381" w14:textId="77777777" w:rsidR="00F76AD8" w:rsidRPr="00D14A23" w:rsidRDefault="00F76AD8" w:rsidP="00127C03">
            <w:pPr>
              <w:tabs>
                <w:tab w:val="center" w:pos="1984"/>
              </w:tabs>
              <w:suppressAutoHyphens/>
              <w:snapToGrid w:val="0"/>
              <w:spacing w:after="0" w:line="240" w:lineRule="auto"/>
              <w:ind w:right="-119"/>
              <w:rPr>
                <w:rFonts w:eastAsia="Times New Roman"/>
                <w:spacing w:val="-2"/>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14:paraId="737B04AF" w14:textId="77777777" w:rsidR="00F76AD8" w:rsidRPr="00D14A23" w:rsidRDefault="00F76AD8" w:rsidP="00127C03">
            <w:pPr>
              <w:tabs>
                <w:tab w:val="center" w:pos="1984"/>
              </w:tabs>
              <w:suppressAutoHyphens/>
              <w:snapToGrid w:val="0"/>
              <w:spacing w:after="0" w:line="240" w:lineRule="auto"/>
              <w:ind w:right="-119"/>
              <w:rPr>
                <w:rFonts w:eastAsia="Times New Roman"/>
                <w:spacing w:val="-2"/>
                <w:lang w:eastAsia="hi-IN" w:bidi="hi-IN"/>
              </w:rPr>
            </w:pPr>
          </w:p>
        </w:tc>
      </w:tr>
      <w:tr w:rsidR="00F76AD8" w:rsidRPr="00D14A23" w14:paraId="26731474" w14:textId="77777777" w:rsidTr="008638E1">
        <w:trPr>
          <w:jc w:val="center"/>
        </w:trPr>
        <w:tc>
          <w:tcPr>
            <w:tcW w:w="3153" w:type="dxa"/>
            <w:tcBorders>
              <w:top w:val="single" w:sz="4" w:space="0" w:color="000000"/>
              <w:left w:val="single" w:sz="4" w:space="0" w:color="000000"/>
              <w:bottom w:val="single" w:sz="4" w:space="0" w:color="000000"/>
            </w:tcBorders>
            <w:shd w:val="clear" w:color="auto" w:fill="auto"/>
          </w:tcPr>
          <w:p w14:paraId="4514157C" w14:textId="77777777" w:rsidR="00F76AD8" w:rsidRPr="00D14A23" w:rsidRDefault="00F76AD8" w:rsidP="00127C03">
            <w:pPr>
              <w:tabs>
                <w:tab w:val="center" w:pos="1984"/>
              </w:tabs>
              <w:suppressAutoHyphens/>
              <w:snapToGrid w:val="0"/>
              <w:spacing w:after="0" w:line="240" w:lineRule="auto"/>
              <w:ind w:right="-119"/>
              <w:rPr>
                <w:rFonts w:eastAsia="Times New Roman"/>
                <w:spacing w:val="-2"/>
                <w:lang w:eastAsia="hi-IN" w:bidi="hi-IN"/>
              </w:rPr>
            </w:pPr>
          </w:p>
        </w:tc>
        <w:tc>
          <w:tcPr>
            <w:tcW w:w="3119" w:type="dxa"/>
            <w:tcBorders>
              <w:top w:val="single" w:sz="4" w:space="0" w:color="000000"/>
              <w:left w:val="single" w:sz="4" w:space="0" w:color="000000"/>
              <w:bottom w:val="single" w:sz="4" w:space="0" w:color="000000"/>
            </w:tcBorders>
            <w:shd w:val="clear" w:color="auto" w:fill="auto"/>
          </w:tcPr>
          <w:p w14:paraId="2E891069" w14:textId="77777777" w:rsidR="00F76AD8" w:rsidRPr="00D14A23" w:rsidRDefault="00F76AD8" w:rsidP="00127C03">
            <w:pPr>
              <w:tabs>
                <w:tab w:val="center" w:pos="1984"/>
              </w:tabs>
              <w:suppressAutoHyphens/>
              <w:snapToGrid w:val="0"/>
              <w:spacing w:after="0" w:line="240" w:lineRule="auto"/>
              <w:ind w:right="-119"/>
              <w:rPr>
                <w:rFonts w:eastAsia="Times New Roman"/>
                <w:spacing w:val="-2"/>
                <w:lang w:eastAsia="hi-IN" w:bidi="hi-IN"/>
              </w:rPr>
            </w:pPr>
          </w:p>
        </w:tc>
        <w:tc>
          <w:tcPr>
            <w:tcW w:w="2410" w:type="dxa"/>
            <w:tcBorders>
              <w:top w:val="single" w:sz="4" w:space="0" w:color="000000"/>
              <w:left w:val="single" w:sz="4" w:space="0" w:color="000000"/>
              <w:bottom w:val="single" w:sz="4" w:space="0" w:color="000000"/>
            </w:tcBorders>
            <w:shd w:val="clear" w:color="auto" w:fill="auto"/>
          </w:tcPr>
          <w:p w14:paraId="5B47683B" w14:textId="77777777" w:rsidR="00F76AD8" w:rsidRPr="00D14A23" w:rsidRDefault="00F76AD8" w:rsidP="00127C03">
            <w:pPr>
              <w:tabs>
                <w:tab w:val="center" w:pos="1984"/>
              </w:tabs>
              <w:suppressAutoHyphens/>
              <w:snapToGrid w:val="0"/>
              <w:spacing w:after="0" w:line="240" w:lineRule="auto"/>
              <w:ind w:right="-119"/>
              <w:rPr>
                <w:rFonts w:eastAsia="Times New Roman"/>
                <w:spacing w:val="-2"/>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14:paraId="5D768256" w14:textId="77777777" w:rsidR="00F76AD8" w:rsidRPr="00D14A23" w:rsidRDefault="00F76AD8" w:rsidP="00127C03">
            <w:pPr>
              <w:tabs>
                <w:tab w:val="center" w:pos="1984"/>
              </w:tabs>
              <w:suppressAutoHyphens/>
              <w:snapToGrid w:val="0"/>
              <w:spacing w:after="0" w:line="240" w:lineRule="auto"/>
              <w:ind w:right="-119"/>
              <w:rPr>
                <w:rFonts w:eastAsia="Times New Roman"/>
                <w:spacing w:val="-2"/>
                <w:lang w:eastAsia="hi-IN" w:bidi="hi-IN"/>
              </w:rPr>
            </w:pPr>
          </w:p>
        </w:tc>
      </w:tr>
      <w:tr w:rsidR="00F76AD8" w:rsidRPr="00D14A23" w14:paraId="051A92C6" w14:textId="77777777" w:rsidTr="008638E1">
        <w:trPr>
          <w:jc w:val="center"/>
        </w:trPr>
        <w:tc>
          <w:tcPr>
            <w:tcW w:w="3153" w:type="dxa"/>
            <w:tcBorders>
              <w:top w:val="single" w:sz="4" w:space="0" w:color="000000"/>
              <w:left w:val="single" w:sz="4" w:space="0" w:color="000000"/>
              <w:bottom w:val="single" w:sz="4" w:space="0" w:color="000000"/>
            </w:tcBorders>
            <w:shd w:val="clear" w:color="auto" w:fill="auto"/>
          </w:tcPr>
          <w:p w14:paraId="27E47F9B" w14:textId="77777777" w:rsidR="00F76AD8" w:rsidRPr="00D14A23" w:rsidRDefault="00F76AD8" w:rsidP="00127C03">
            <w:pPr>
              <w:tabs>
                <w:tab w:val="center" w:pos="1984"/>
              </w:tabs>
              <w:suppressAutoHyphens/>
              <w:snapToGrid w:val="0"/>
              <w:spacing w:after="0" w:line="240" w:lineRule="auto"/>
              <w:ind w:right="-119"/>
              <w:rPr>
                <w:rFonts w:eastAsia="Times New Roman"/>
                <w:spacing w:val="-2"/>
                <w:lang w:eastAsia="hi-IN" w:bidi="hi-IN"/>
              </w:rPr>
            </w:pPr>
          </w:p>
        </w:tc>
        <w:tc>
          <w:tcPr>
            <w:tcW w:w="3119" w:type="dxa"/>
            <w:tcBorders>
              <w:top w:val="single" w:sz="4" w:space="0" w:color="000000"/>
              <w:left w:val="single" w:sz="4" w:space="0" w:color="000000"/>
              <w:bottom w:val="single" w:sz="4" w:space="0" w:color="000000"/>
            </w:tcBorders>
            <w:shd w:val="clear" w:color="auto" w:fill="auto"/>
          </w:tcPr>
          <w:p w14:paraId="04003282" w14:textId="77777777" w:rsidR="00F76AD8" w:rsidRPr="00D14A23" w:rsidRDefault="00F76AD8" w:rsidP="00127C03">
            <w:pPr>
              <w:tabs>
                <w:tab w:val="center" w:pos="1984"/>
              </w:tabs>
              <w:suppressAutoHyphens/>
              <w:snapToGrid w:val="0"/>
              <w:spacing w:after="0" w:line="240" w:lineRule="auto"/>
              <w:ind w:right="-119"/>
              <w:rPr>
                <w:rFonts w:eastAsia="Times New Roman"/>
                <w:spacing w:val="-2"/>
                <w:lang w:eastAsia="hi-IN" w:bidi="hi-IN"/>
              </w:rPr>
            </w:pPr>
          </w:p>
        </w:tc>
        <w:tc>
          <w:tcPr>
            <w:tcW w:w="2410" w:type="dxa"/>
            <w:tcBorders>
              <w:top w:val="single" w:sz="4" w:space="0" w:color="000000"/>
              <w:left w:val="single" w:sz="4" w:space="0" w:color="000000"/>
              <w:bottom w:val="single" w:sz="4" w:space="0" w:color="000000"/>
            </w:tcBorders>
            <w:shd w:val="clear" w:color="auto" w:fill="auto"/>
          </w:tcPr>
          <w:p w14:paraId="169E467F" w14:textId="77777777" w:rsidR="00F76AD8" w:rsidRPr="00D14A23" w:rsidRDefault="00F76AD8" w:rsidP="00127C03">
            <w:pPr>
              <w:tabs>
                <w:tab w:val="center" w:pos="1984"/>
              </w:tabs>
              <w:suppressAutoHyphens/>
              <w:snapToGrid w:val="0"/>
              <w:spacing w:after="0" w:line="240" w:lineRule="auto"/>
              <w:ind w:right="-119"/>
              <w:rPr>
                <w:rFonts w:eastAsia="Times New Roman"/>
                <w:spacing w:val="-2"/>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14:paraId="5103427D" w14:textId="77777777" w:rsidR="00F76AD8" w:rsidRPr="00D14A23" w:rsidRDefault="00F76AD8" w:rsidP="00127C03">
            <w:pPr>
              <w:tabs>
                <w:tab w:val="center" w:pos="1984"/>
              </w:tabs>
              <w:suppressAutoHyphens/>
              <w:snapToGrid w:val="0"/>
              <w:spacing w:after="0" w:line="240" w:lineRule="auto"/>
              <w:ind w:right="-119"/>
              <w:rPr>
                <w:rFonts w:eastAsia="Times New Roman"/>
                <w:spacing w:val="-2"/>
                <w:lang w:eastAsia="hi-IN" w:bidi="hi-IN"/>
              </w:rPr>
            </w:pPr>
          </w:p>
        </w:tc>
      </w:tr>
    </w:tbl>
    <w:p w14:paraId="677D75D7" w14:textId="77777777" w:rsidR="00F76AD8" w:rsidRPr="00D14A23" w:rsidRDefault="00F76AD8" w:rsidP="006230A9">
      <w:pPr>
        <w:tabs>
          <w:tab w:val="left" w:pos="-720"/>
        </w:tabs>
        <w:suppressAutoHyphens/>
        <w:spacing w:after="120" w:line="360" w:lineRule="auto"/>
        <w:jc w:val="both"/>
        <w:rPr>
          <w:rFonts w:eastAsia="Times New Roman"/>
          <w:bCs/>
          <w:i/>
          <w:lang w:eastAsia="es-EC" w:bidi="hi-IN"/>
        </w:rPr>
      </w:pPr>
    </w:p>
    <w:p w14:paraId="531EB6FC" w14:textId="77777777" w:rsidR="00F76AD8" w:rsidRPr="00D14A23" w:rsidRDefault="00F76AD8" w:rsidP="006230A9">
      <w:pPr>
        <w:pStyle w:val="Ttulo3"/>
        <w:numPr>
          <w:ilvl w:val="0"/>
          <w:numId w:val="32"/>
        </w:numPr>
        <w:spacing w:before="0" w:after="120" w:line="360" w:lineRule="auto"/>
        <w:rPr>
          <w:rFonts w:ascii="Calibri" w:hAnsi="Calibri"/>
          <w:b w:val="0"/>
          <w:color w:val="auto"/>
        </w:rPr>
      </w:pPr>
      <w:r w:rsidRPr="00D14A23">
        <w:rPr>
          <w:rFonts w:ascii="Calibri" w:hAnsi="Calibri"/>
          <w:color w:val="auto"/>
        </w:rPr>
        <w:br w:type="page"/>
      </w:r>
      <w:bookmarkStart w:id="134" w:name="_Toc92973894"/>
      <w:bookmarkStart w:id="135" w:name="_Toc98164938"/>
      <w:r w:rsidRPr="00D14A23">
        <w:rPr>
          <w:rFonts w:ascii="Calibri" w:hAnsi="Calibri"/>
          <w:color w:val="auto"/>
        </w:rPr>
        <w:lastRenderedPageBreak/>
        <w:t>DISPOSICIONES ESPECÍFICAS PARA PERSONAS NATURALES.</w:t>
      </w:r>
      <w:bookmarkEnd w:id="134"/>
      <w:bookmarkEnd w:id="135"/>
    </w:p>
    <w:p w14:paraId="5C5EC161" w14:textId="77777777" w:rsidR="00F76AD8" w:rsidRPr="00D14A23" w:rsidRDefault="00F76AD8" w:rsidP="006230A9">
      <w:pPr>
        <w:tabs>
          <w:tab w:val="left" w:pos="-720"/>
        </w:tabs>
        <w:suppressAutoHyphens/>
        <w:spacing w:after="120" w:line="360" w:lineRule="auto"/>
        <w:jc w:val="both"/>
        <w:rPr>
          <w:rFonts w:eastAsia="Times New Roman"/>
          <w:bCs/>
          <w:lang w:eastAsia="es-EC" w:bidi="hi-IN"/>
        </w:rPr>
      </w:pPr>
      <w:r w:rsidRPr="00D14A23">
        <w:rPr>
          <w:rFonts w:eastAsia="Times New Roman"/>
          <w:b/>
          <w:spacing w:val="-2"/>
          <w:lang w:eastAsia="hi-IN" w:bidi="hi-IN"/>
        </w:rPr>
        <w:t xml:space="preserve">1. </w:t>
      </w:r>
      <w:r w:rsidRPr="00D14A23">
        <w:rPr>
          <w:rFonts w:eastAsia="Times New Roman"/>
          <w:spacing w:val="-2"/>
          <w:lang w:eastAsia="hi-IN" w:bidi="hi-IN"/>
        </w:rPr>
        <w:t xml:space="preserve">Declaro ser una “Persona Expuesta Políticamente (PEP)” de conformidad a lo previsto en los artículos 42 y 45 del Reglamento General a la Ley Orgánica de Prevención, Detección y Erradicación del Delito de Lavado de Activos y del Financiamiento de Delitos: SÍ ( ) </w:t>
      </w:r>
    </w:p>
    <w:p w14:paraId="3A2D8C4B" w14:textId="77777777" w:rsidR="00F76AD8" w:rsidRPr="00D14A23" w:rsidRDefault="00F76AD8" w:rsidP="006230A9">
      <w:pPr>
        <w:spacing w:after="120" w:line="360" w:lineRule="auto"/>
        <w:jc w:val="both"/>
      </w:pPr>
      <w:r w:rsidRPr="00D14A23">
        <w:rPr>
          <w:rFonts w:eastAsia="Times New Roman"/>
          <w:b/>
          <w:spacing w:val="-2"/>
          <w:lang w:eastAsia="hi-IN" w:bidi="hi-IN"/>
        </w:rPr>
        <w:t xml:space="preserve">2. </w:t>
      </w:r>
      <w:r w:rsidRPr="00D14A23">
        <w:rPr>
          <w:rFonts w:eastAsia="Times New Roman"/>
          <w:spacing w:val="-2"/>
          <w:lang w:eastAsia="hi-IN" w:bidi="hi-IN"/>
        </w:rPr>
        <w:t>D</w:t>
      </w:r>
      <w:r w:rsidRPr="00D14A23">
        <w:rPr>
          <w:rFonts w:eastAsia="Times New Roman"/>
          <w:lang w:eastAsia="hi-IN" w:bidi="hi-IN"/>
        </w:rPr>
        <w:t>eclaro que ejerzo una dignidad de elección popular o un cargo en calidad de servidor público.</w:t>
      </w:r>
      <w:r w:rsidRPr="00D14A23">
        <w:t xml:space="preserve"> (El oferente deberá agregar la palabra SI, o la palabra, NO, según corresponda).</w:t>
      </w:r>
    </w:p>
    <w:p w14:paraId="006BDBDD" w14:textId="77777777" w:rsidR="00F76AD8" w:rsidRPr="00D14A23" w:rsidRDefault="00F76AD8" w:rsidP="006230A9">
      <w:pPr>
        <w:spacing w:after="120" w:line="360" w:lineRule="auto"/>
        <w:jc w:val="both"/>
      </w:pPr>
      <w:r w:rsidRPr="00D14A23">
        <w:t xml:space="preserve">En caso de que la declaración sea afirmativa, el oferente deberá completar la siguiente información: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2028"/>
        <w:gridCol w:w="2040"/>
        <w:gridCol w:w="2353"/>
      </w:tblGrid>
      <w:tr w:rsidR="00F76AD8" w:rsidRPr="00D14A23" w14:paraId="13046CA6" w14:textId="77777777" w:rsidTr="00127C03">
        <w:tc>
          <w:tcPr>
            <w:tcW w:w="2299" w:type="dxa"/>
            <w:shd w:val="clear" w:color="auto" w:fill="auto"/>
          </w:tcPr>
          <w:p w14:paraId="44DE4CC1" w14:textId="77777777" w:rsidR="00F76AD8" w:rsidRPr="00D14A23" w:rsidRDefault="00F76AD8" w:rsidP="006230A9">
            <w:pPr>
              <w:spacing w:after="120" w:line="360" w:lineRule="auto"/>
              <w:jc w:val="center"/>
              <w:rPr>
                <w:rFonts w:eastAsia="Times New Roman"/>
                <w:b/>
              </w:rPr>
            </w:pPr>
            <w:r w:rsidRPr="00D14A23">
              <w:rPr>
                <w:rFonts w:eastAsia="Times New Roman"/>
                <w:b/>
              </w:rPr>
              <w:t>Nombres completos</w:t>
            </w:r>
          </w:p>
        </w:tc>
        <w:tc>
          <w:tcPr>
            <w:tcW w:w="2028" w:type="dxa"/>
            <w:shd w:val="clear" w:color="auto" w:fill="auto"/>
          </w:tcPr>
          <w:p w14:paraId="1F336D0C" w14:textId="77777777" w:rsidR="00F76AD8" w:rsidRPr="00D14A23" w:rsidRDefault="00F76AD8" w:rsidP="006230A9">
            <w:pPr>
              <w:spacing w:after="120" w:line="360" w:lineRule="auto"/>
              <w:jc w:val="center"/>
              <w:rPr>
                <w:rFonts w:eastAsia="Times New Roman"/>
                <w:b/>
              </w:rPr>
            </w:pPr>
            <w:r w:rsidRPr="00D14A23">
              <w:rPr>
                <w:rFonts w:eastAsia="Times New Roman"/>
                <w:b/>
              </w:rPr>
              <w:t>Cédula o RUC</w:t>
            </w:r>
          </w:p>
        </w:tc>
        <w:tc>
          <w:tcPr>
            <w:tcW w:w="2040" w:type="dxa"/>
            <w:shd w:val="clear" w:color="auto" w:fill="auto"/>
          </w:tcPr>
          <w:p w14:paraId="12EB17A4" w14:textId="77777777" w:rsidR="00F76AD8" w:rsidRPr="00D14A23" w:rsidRDefault="00F76AD8" w:rsidP="006230A9">
            <w:pPr>
              <w:spacing w:after="120" w:line="360" w:lineRule="auto"/>
              <w:jc w:val="center"/>
              <w:rPr>
                <w:rFonts w:eastAsia="Times New Roman"/>
                <w:b/>
              </w:rPr>
            </w:pPr>
            <w:r w:rsidRPr="00D14A23">
              <w:rPr>
                <w:rFonts w:eastAsia="Times New Roman"/>
                <w:b/>
              </w:rPr>
              <w:t>Cargo o dignidad que ejerce</w:t>
            </w:r>
          </w:p>
        </w:tc>
        <w:tc>
          <w:tcPr>
            <w:tcW w:w="2353" w:type="dxa"/>
            <w:shd w:val="clear" w:color="auto" w:fill="auto"/>
          </w:tcPr>
          <w:p w14:paraId="5FF69D7B" w14:textId="77777777" w:rsidR="00F76AD8" w:rsidRPr="00D14A23" w:rsidRDefault="00F76AD8" w:rsidP="006230A9">
            <w:pPr>
              <w:spacing w:after="120" w:line="360" w:lineRule="auto"/>
              <w:jc w:val="center"/>
              <w:rPr>
                <w:rFonts w:eastAsia="Times New Roman"/>
                <w:b/>
              </w:rPr>
            </w:pPr>
            <w:r w:rsidRPr="00D14A23">
              <w:rPr>
                <w:rFonts w:eastAsia="Times New Roman"/>
                <w:b/>
              </w:rPr>
              <w:t>Entidad o Institución que ejerce el cargo o dignidad</w:t>
            </w:r>
          </w:p>
        </w:tc>
      </w:tr>
      <w:tr w:rsidR="00F76AD8" w:rsidRPr="00D14A23" w14:paraId="73E87230" w14:textId="77777777" w:rsidTr="00127C03">
        <w:tc>
          <w:tcPr>
            <w:tcW w:w="2299" w:type="dxa"/>
            <w:shd w:val="clear" w:color="auto" w:fill="auto"/>
          </w:tcPr>
          <w:p w14:paraId="2BC8E48A" w14:textId="77777777" w:rsidR="00F76AD8" w:rsidRPr="00D14A23" w:rsidRDefault="00F76AD8" w:rsidP="006230A9">
            <w:pPr>
              <w:spacing w:after="120" w:line="360" w:lineRule="auto"/>
              <w:jc w:val="both"/>
              <w:rPr>
                <w:rFonts w:eastAsia="Times New Roman"/>
              </w:rPr>
            </w:pPr>
          </w:p>
        </w:tc>
        <w:tc>
          <w:tcPr>
            <w:tcW w:w="2028" w:type="dxa"/>
            <w:shd w:val="clear" w:color="auto" w:fill="auto"/>
          </w:tcPr>
          <w:p w14:paraId="54F43981" w14:textId="77777777" w:rsidR="00F76AD8" w:rsidRPr="00D14A23" w:rsidRDefault="00F76AD8" w:rsidP="006230A9">
            <w:pPr>
              <w:spacing w:after="120" w:line="360" w:lineRule="auto"/>
              <w:jc w:val="both"/>
              <w:rPr>
                <w:rFonts w:eastAsia="Times New Roman"/>
              </w:rPr>
            </w:pPr>
          </w:p>
        </w:tc>
        <w:tc>
          <w:tcPr>
            <w:tcW w:w="2040" w:type="dxa"/>
            <w:shd w:val="clear" w:color="auto" w:fill="auto"/>
          </w:tcPr>
          <w:p w14:paraId="384EEC9F" w14:textId="77777777" w:rsidR="00F76AD8" w:rsidRPr="00D14A23" w:rsidRDefault="00F76AD8" w:rsidP="006230A9">
            <w:pPr>
              <w:spacing w:after="120" w:line="360" w:lineRule="auto"/>
              <w:jc w:val="both"/>
              <w:rPr>
                <w:rFonts w:eastAsia="Times New Roman"/>
              </w:rPr>
            </w:pPr>
          </w:p>
        </w:tc>
        <w:tc>
          <w:tcPr>
            <w:tcW w:w="2353" w:type="dxa"/>
            <w:shd w:val="clear" w:color="auto" w:fill="auto"/>
          </w:tcPr>
          <w:p w14:paraId="46D852AC" w14:textId="77777777" w:rsidR="00F76AD8" w:rsidRPr="00D14A23" w:rsidRDefault="00F76AD8" w:rsidP="006230A9">
            <w:pPr>
              <w:spacing w:after="120" w:line="360" w:lineRule="auto"/>
              <w:jc w:val="both"/>
              <w:rPr>
                <w:rFonts w:eastAsia="Times New Roman"/>
              </w:rPr>
            </w:pPr>
          </w:p>
        </w:tc>
      </w:tr>
      <w:tr w:rsidR="00F76AD8" w:rsidRPr="00D14A23" w14:paraId="66431939" w14:textId="77777777" w:rsidTr="00127C03">
        <w:tc>
          <w:tcPr>
            <w:tcW w:w="2299" w:type="dxa"/>
            <w:shd w:val="clear" w:color="auto" w:fill="auto"/>
          </w:tcPr>
          <w:p w14:paraId="3771963F" w14:textId="77777777" w:rsidR="00F76AD8" w:rsidRPr="00D14A23" w:rsidRDefault="00F76AD8" w:rsidP="006230A9">
            <w:pPr>
              <w:spacing w:after="120" w:line="360" w:lineRule="auto"/>
              <w:jc w:val="both"/>
              <w:rPr>
                <w:rFonts w:eastAsia="Times New Roman"/>
              </w:rPr>
            </w:pPr>
          </w:p>
        </w:tc>
        <w:tc>
          <w:tcPr>
            <w:tcW w:w="2028" w:type="dxa"/>
            <w:shd w:val="clear" w:color="auto" w:fill="auto"/>
          </w:tcPr>
          <w:p w14:paraId="1B9DBDA4" w14:textId="77777777" w:rsidR="00F76AD8" w:rsidRPr="00D14A23" w:rsidRDefault="00F76AD8" w:rsidP="006230A9">
            <w:pPr>
              <w:spacing w:after="120" w:line="360" w:lineRule="auto"/>
              <w:jc w:val="both"/>
              <w:rPr>
                <w:rFonts w:eastAsia="Times New Roman"/>
              </w:rPr>
            </w:pPr>
          </w:p>
        </w:tc>
        <w:tc>
          <w:tcPr>
            <w:tcW w:w="2040" w:type="dxa"/>
            <w:shd w:val="clear" w:color="auto" w:fill="auto"/>
          </w:tcPr>
          <w:p w14:paraId="0D80EC63" w14:textId="77777777" w:rsidR="00F76AD8" w:rsidRPr="00D14A23" w:rsidRDefault="00F76AD8" w:rsidP="006230A9">
            <w:pPr>
              <w:spacing w:after="120" w:line="360" w:lineRule="auto"/>
              <w:jc w:val="both"/>
              <w:rPr>
                <w:rFonts w:eastAsia="Times New Roman"/>
              </w:rPr>
            </w:pPr>
          </w:p>
        </w:tc>
        <w:tc>
          <w:tcPr>
            <w:tcW w:w="2353" w:type="dxa"/>
            <w:shd w:val="clear" w:color="auto" w:fill="auto"/>
          </w:tcPr>
          <w:p w14:paraId="25F94119" w14:textId="77777777" w:rsidR="00F76AD8" w:rsidRPr="00D14A23" w:rsidRDefault="00F76AD8" w:rsidP="006230A9">
            <w:pPr>
              <w:spacing w:after="120" w:line="360" w:lineRule="auto"/>
              <w:jc w:val="both"/>
              <w:rPr>
                <w:rFonts w:eastAsia="Times New Roman"/>
              </w:rPr>
            </w:pPr>
          </w:p>
        </w:tc>
      </w:tr>
      <w:tr w:rsidR="00F76AD8" w:rsidRPr="00D14A23" w14:paraId="26981753" w14:textId="77777777" w:rsidTr="00127C03">
        <w:tc>
          <w:tcPr>
            <w:tcW w:w="2299" w:type="dxa"/>
            <w:shd w:val="clear" w:color="auto" w:fill="auto"/>
          </w:tcPr>
          <w:p w14:paraId="372B81F0" w14:textId="77777777" w:rsidR="00F76AD8" w:rsidRPr="00D14A23" w:rsidRDefault="00F76AD8" w:rsidP="006230A9">
            <w:pPr>
              <w:spacing w:after="120" w:line="360" w:lineRule="auto"/>
              <w:jc w:val="both"/>
              <w:rPr>
                <w:rFonts w:eastAsia="Times New Roman"/>
              </w:rPr>
            </w:pPr>
          </w:p>
        </w:tc>
        <w:tc>
          <w:tcPr>
            <w:tcW w:w="2028" w:type="dxa"/>
            <w:shd w:val="clear" w:color="auto" w:fill="auto"/>
          </w:tcPr>
          <w:p w14:paraId="1B24B30D" w14:textId="77777777" w:rsidR="00F76AD8" w:rsidRPr="00D14A23" w:rsidRDefault="00F76AD8" w:rsidP="006230A9">
            <w:pPr>
              <w:spacing w:after="120" w:line="360" w:lineRule="auto"/>
              <w:jc w:val="both"/>
              <w:rPr>
                <w:rFonts w:eastAsia="Times New Roman"/>
              </w:rPr>
            </w:pPr>
          </w:p>
        </w:tc>
        <w:tc>
          <w:tcPr>
            <w:tcW w:w="2040" w:type="dxa"/>
            <w:shd w:val="clear" w:color="auto" w:fill="auto"/>
          </w:tcPr>
          <w:p w14:paraId="69F5AB8C" w14:textId="77777777" w:rsidR="00F76AD8" w:rsidRPr="00D14A23" w:rsidRDefault="00F76AD8" w:rsidP="006230A9">
            <w:pPr>
              <w:spacing w:after="120" w:line="360" w:lineRule="auto"/>
              <w:jc w:val="both"/>
              <w:rPr>
                <w:rFonts w:eastAsia="Times New Roman"/>
              </w:rPr>
            </w:pPr>
          </w:p>
        </w:tc>
        <w:tc>
          <w:tcPr>
            <w:tcW w:w="2353" w:type="dxa"/>
            <w:shd w:val="clear" w:color="auto" w:fill="auto"/>
          </w:tcPr>
          <w:p w14:paraId="10C3120C" w14:textId="77777777" w:rsidR="00F76AD8" w:rsidRPr="00D14A23" w:rsidRDefault="00F76AD8" w:rsidP="006230A9">
            <w:pPr>
              <w:spacing w:after="120" w:line="360" w:lineRule="auto"/>
              <w:jc w:val="both"/>
              <w:rPr>
                <w:rFonts w:eastAsia="Times New Roman"/>
              </w:rPr>
            </w:pPr>
          </w:p>
        </w:tc>
      </w:tr>
    </w:tbl>
    <w:p w14:paraId="33C39123" w14:textId="77777777" w:rsidR="00F76AD8" w:rsidRPr="00D14A23" w:rsidRDefault="00F76AD8" w:rsidP="006230A9">
      <w:pPr>
        <w:tabs>
          <w:tab w:val="left" w:pos="-720"/>
        </w:tabs>
        <w:suppressAutoHyphens/>
        <w:spacing w:after="120" w:line="360" w:lineRule="auto"/>
        <w:jc w:val="both"/>
        <w:rPr>
          <w:rFonts w:eastAsia="Times New Roman"/>
          <w:bCs/>
          <w:i/>
          <w:lang w:eastAsia="es-EC" w:bidi="hi-IN"/>
        </w:rPr>
      </w:pPr>
    </w:p>
    <w:p w14:paraId="70A3B837" w14:textId="77777777" w:rsidR="00F76AD8" w:rsidRPr="00D14A23" w:rsidRDefault="00F76AD8" w:rsidP="006230A9">
      <w:pPr>
        <w:tabs>
          <w:tab w:val="left" w:pos="-720"/>
        </w:tabs>
        <w:suppressAutoHyphens/>
        <w:spacing w:after="120" w:line="360" w:lineRule="auto"/>
        <w:jc w:val="both"/>
        <w:rPr>
          <w:rFonts w:eastAsia="Times New Roman"/>
          <w:bCs/>
          <w:i/>
          <w:lang w:eastAsia="es-EC" w:bidi="hi-IN"/>
        </w:rPr>
      </w:pPr>
      <w:r w:rsidRPr="00D14A23">
        <w:rPr>
          <w:rFonts w:eastAsia="Times New Roman"/>
          <w:bCs/>
          <w:i/>
          <w:lang w:eastAsia="es-EC" w:bidi="hi-IN"/>
        </w:rPr>
        <w:t xml:space="preserve">Notas: </w:t>
      </w:r>
    </w:p>
    <w:p w14:paraId="53DF0147" w14:textId="77777777" w:rsidR="00F76AD8" w:rsidRPr="00D14A23" w:rsidRDefault="00F76AD8" w:rsidP="006230A9">
      <w:pPr>
        <w:numPr>
          <w:ilvl w:val="1"/>
          <w:numId w:val="29"/>
        </w:numPr>
        <w:spacing w:after="120" w:line="360" w:lineRule="auto"/>
        <w:jc w:val="both"/>
        <w:rPr>
          <w:rFonts w:eastAsia="Times New Roman"/>
          <w:i/>
          <w:lang w:eastAsia="hi-IN" w:bidi="hi-IN"/>
        </w:rPr>
      </w:pPr>
      <w:r w:rsidRPr="00D14A23">
        <w:rPr>
          <w:rFonts w:eastAsia="Times New Roman"/>
          <w:i/>
          <w:lang w:eastAsia="hi-IN" w:bidi="hi-IN"/>
        </w:rPr>
        <w:t>La falta de presentación de esta Sección por parte de la persona jurídica o persona natural, será causal de descalificación de la oferta.</w:t>
      </w:r>
    </w:p>
    <w:p w14:paraId="2D40DED4" w14:textId="77777777" w:rsidR="00F76AD8" w:rsidRPr="00D14A23" w:rsidRDefault="00F76AD8" w:rsidP="006230A9">
      <w:pPr>
        <w:spacing w:after="120" w:line="360" w:lineRule="auto"/>
        <w:rPr>
          <w:rFonts w:eastAsia="Times New Roman"/>
          <w:lang w:eastAsia="hi-IN" w:bidi="hi-IN"/>
        </w:rPr>
      </w:pPr>
    </w:p>
    <w:p w14:paraId="2CB14348" w14:textId="77777777" w:rsidR="00F76AD8" w:rsidRDefault="00F76AD8" w:rsidP="006230A9">
      <w:pPr>
        <w:spacing w:after="120" w:line="360" w:lineRule="auto"/>
        <w:rPr>
          <w:rFonts w:eastAsia="Times New Roman"/>
          <w:lang w:eastAsia="hi-IN" w:bidi="hi-IN"/>
        </w:rPr>
      </w:pPr>
    </w:p>
    <w:p w14:paraId="276EF9F3" w14:textId="77777777" w:rsidR="00127C03" w:rsidRDefault="00127C03" w:rsidP="006230A9">
      <w:pPr>
        <w:spacing w:after="120" w:line="360" w:lineRule="auto"/>
        <w:rPr>
          <w:rFonts w:eastAsia="Times New Roman"/>
          <w:lang w:eastAsia="hi-IN" w:bidi="hi-IN"/>
        </w:rPr>
      </w:pPr>
    </w:p>
    <w:p w14:paraId="67779C1E" w14:textId="77777777" w:rsidR="00127C03" w:rsidRDefault="00127C03" w:rsidP="006230A9">
      <w:pPr>
        <w:spacing w:after="120" w:line="360" w:lineRule="auto"/>
        <w:rPr>
          <w:rFonts w:eastAsia="Times New Roman"/>
          <w:lang w:eastAsia="hi-IN" w:bidi="hi-IN"/>
        </w:rPr>
      </w:pPr>
    </w:p>
    <w:p w14:paraId="72AD179E" w14:textId="77777777" w:rsidR="00127C03" w:rsidRDefault="00127C03" w:rsidP="006230A9">
      <w:pPr>
        <w:spacing w:after="120" w:line="360" w:lineRule="auto"/>
        <w:rPr>
          <w:rFonts w:eastAsia="Times New Roman"/>
          <w:lang w:eastAsia="hi-IN" w:bidi="hi-IN"/>
        </w:rPr>
      </w:pPr>
    </w:p>
    <w:p w14:paraId="756FF7BD" w14:textId="77777777" w:rsidR="00127C03" w:rsidRPr="00D14A23" w:rsidRDefault="00127C03" w:rsidP="006230A9">
      <w:pPr>
        <w:spacing w:after="120" w:line="360" w:lineRule="auto"/>
        <w:rPr>
          <w:rFonts w:eastAsia="Times New Roman"/>
          <w:lang w:eastAsia="hi-IN" w:bidi="hi-IN"/>
        </w:rPr>
      </w:pPr>
    </w:p>
    <w:p w14:paraId="63800ADD" w14:textId="77777777" w:rsidR="00F76AD8" w:rsidRPr="00D14A23" w:rsidRDefault="00F76AD8" w:rsidP="006230A9">
      <w:pPr>
        <w:pStyle w:val="Ttulo3"/>
        <w:numPr>
          <w:ilvl w:val="0"/>
          <w:numId w:val="32"/>
        </w:numPr>
        <w:spacing w:before="0" w:after="120" w:line="360" w:lineRule="auto"/>
        <w:rPr>
          <w:rFonts w:ascii="Calibri" w:hAnsi="Calibri"/>
          <w:color w:val="auto"/>
        </w:rPr>
      </w:pPr>
      <w:bookmarkStart w:id="136" w:name="_Toc92973895"/>
      <w:bookmarkStart w:id="137" w:name="_Toc98164939"/>
      <w:r w:rsidRPr="00D14A23">
        <w:rPr>
          <w:rFonts w:ascii="Calibri" w:hAnsi="Calibri"/>
          <w:color w:val="auto"/>
        </w:rPr>
        <w:lastRenderedPageBreak/>
        <w:t>DECLARACIÓN DE BENEFICIARIO FINAL</w:t>
      </w:r>
      <w:bookmarkEnd w:id="136"/>
      <w:bookmarkEnd w:id="137"/>
      <w:r w:rsidRPr="00D14A23">
        <w:rPr>
          <w:rFonts w:ascii="Calibri" w:hAnsi="Calibri"/>
          <w:color w:val="auto"/>
        </w:rPr>
        <w:t xml:space="preserve"> </w:t>
      </w:r>
    </w:p>
    <w:p w14:paraId="422DAE35" w14:textId="16A76131" w:rsidR="00F76AD8" w:rsidRPr="00D14A23" w:rsidRDefault="00F76AD8" w:rsidP="006230A9">
      <w:pPr>
        <w:spacing w:after="120" w:line="360" w:lineRule="auto"/>
        <w:jc w:val="both"/>
        <w:rPr>
          <w:rFonts w:eastAsia="Times New Roman"/>
          <w:lang w:eastAsia="hi-IN" w:bidi="hi-IN"/>
        </w:rPr>
      </w:pPr>
      <w:r w:rsidRPr="00D14A23">
        <w:rPr>
          <w:rFonts w:eastAsia="Times New Roman"/>
          <w:b/>
          <w:spacing w:val="-2"/>
          <w:lang w:eastAsia="hi-IN" w:bidi="hi-IN"/>
        </w:rPr>
        <w:t>1.</w:t>
      </w:r>
      <w:r w:rsidRPr="00D14A23">
        <w:rPr>
          <w:rFonts w:eastAsia="Times New Roman"/>
          <w:spacing w:val="-2"/>
          <w:lang w:eastAsia="hi-IN" w:bidi="hi-IN"/>
        </w:rPr>
        <w:t xml:space="preserve"> S</w:t>
      </w:r>
      <w:r w:rsidRPr="00D14A23">
        <w:rPr>
          <w:rFonts w:eastAsia="Times New Roman"/>
          <w:lang w:eastAsia="hi-IN" w:bidi="hi-IN"/>
        </w:rPr>
        <w:t>in perjuicio de la normativa que para el efecto emita la Unidad de Análisis Financiero y Económico (UAFE), se entenderá por beneficiario final a la o las personas naturales que, través de sociedades u otros mecanismos societarios o asociativos, ejercen el control efectivo en la toma de decisiones de una persona jurídica, y/o a la o las personas naturales que, a través de un tercero, realizan o se benefician de una transacción financiera derivada del flujo de los recursos públicos obtenidos de en un contrato</w:t>
      </w:r>
      <w:r w:rsidRPr="00D14A23">
        <w:t xml:space="preserve"> </w:t>
      </w:r>
      <w:r w:rsidRPr="00D14A23">
        <w:rPr>
          <w:rFonts w:eastAsia="Times New Roman"/>
          <w:lang w:eastAsia="hi-IN" w:bidi="hi-IN"/>
        </w:rPr>
        <w:t>de seguro (póliza); todo esto, sin perjuicio de poseer, directa o indirectamente, una participación accionaria o derechos a voto de la persona jurídica contratista.</w:t>
      </w:r>
    </w:p>
    <w:p w14:paraId="6D80ECA3" w14:textId="77777777" w:rsidR="00F76AD8" w:rsidRPr="00D14A23" w:rsidRDefault="00F76AD8" w:rsidP="006230A9">
      <w:pPr>
        <w:spacing w:after="120" w:line="360" w:lineRule="auto"/>
        <w:jc w:val="both"/>
        <w:rPr>
          <w:rFonts w:eastAsia="Times New Roman"/>
          <w:lang w:eastAsia="hi-IN" w:bidi="hi-IN"/>
        </w:rPr>
      </w:pPr>
      <w:r w:rsidRPr="00D14A23">
        <w:rPr>
          <w:rFonts w:eastAsia="Times New Roman"/>
          <w:b/>
          <w:lang w:eastAsia="hi-IN" w:bidi="hi-IN"/>
        </w:rPr>
        <w:t>2.</w:t>
      </w:r>
      <w:r w:rsidRPr="00D14A23">
        <w:rPr>
          <w:rFonts w:eastAsia="Times New Roman"/>
          <w:lang w:eastAsia="hi-IN" w:bidi="hi-IN"/>
        </w:rPr>
        <w:t xml:space="preserve"> Por consiguiente, declaro que la(s) siguiente(s) persona(s) natural(es), sea que consten o no como socios o accionistas, en cualquier nivel de la estructura accionaria de la persona jurídica, son los beneficiarios finales y/o ejercen el control efectivo final de los movimientos financieros del oferente:</w:t>
      </w:r>
    </w:p>
    <w:tbl>
      <w:tblPr>
        <w:tblW w:w="8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4"/>
        <w:gridCol w:w="1949"/>
        <w:gridCol w:w="1595"/>
        <w:gridCol w:w="1481"/>
        <w:gridCol w:w="1386"/>
      </w:tblGrid>
      <w:tr w:rsidR="00F76AD8" w:rsidRPr="00D14A23" w14:paraId="254790CB" w14:textId="77777777" w:rsidTr="00127C03">
        <w:trPr>
          <w:trHeight w:val="418"/>
          <w:jc w:val="center"/>
        </w:trPr>
        <w:tc>
          <w:tcPr>
            <w:tcW w:w="1944" w:type="dxa"/>
            <w:tcBorders>
              <w:top w:val="single" w:sz="4" w:space="0" w:color="auto"/>
              <w:left w:val="single" w:sz="4" w:space="0" w:color="auto"/>
              <w:bottom w:val="single" w:sz="4" w:space="0" w:color="auto"/>
              <w:right w:val="single" w:sz="4" w:space="0" w:color="auto"/>
            </w:tcBorders>
            <w:hideMark/>
          </w:tcPr>
          <w:p w14:paraId="06030AB3" w14:textId="77777777" w:rsidR="00F76AD8" w:rsidRPr="00D14A23" w:rsidRDefault="00F76AD8" w:rsidP="006230A9">
            <w:pPr>
              <w:widowControl w:val="0"/>
              <w:autoSpaceDE w:val="0"/>
              <w:autoSpaceDN w:val="0"/>
              <w:adjustRightInd w:val="0"/>
              <w:spacing w:after="120" w:line="360" w:lineRule="auto"/>
              <w:jc w:val="center"/>
              <w:rPr>
                <w:rFonts w:eastAsia="Cambria"/>
                <w:b/>
                <w:i/>
                <w:lang w:val="es-DO" w:eastAsia="es-DO"/>
              </w:rPr>
            </w:pPr>
            <w:r w:rsidRPr="00D14A23">
              <w:rPr>
                <w:rFonts w:eastAsia="Cambria"/>
                <w:b/>
                <w:i/>
              </w:rPr>
              <w:t>Nombre</w:t>
            </w:r>
          </w:p>
        </w:tc>
        <w:tc>
          <w:tcPr>
            <w:tcW w:w="1949" w:type="dxa"/>
            <w:tcBorders>
              <w:top w:val="single" w:sz="4" w:space="0" w:color="auto"/>
              <w:left w:val="single" w:sz="4" w:space="0" w:color="auto"/>
              <w:bottom w:val="single" w:sz="4" w:space="0" w:color="auto"/>
              <w:right w:val="single" w:sz="4" w:space="0" w:color="auto"/>
            </w:tcBorders>
            <w:hideMark/>
          </w:tcPr>
          <w:p w14:paraId="3DBE34A4" w14:textId="77777777" w:rsidR="00F76AD8" w:rsidRPr="00D14A23" w:rsidRDefault="00F76AD8" w:rsidP="006230A9">
            <w:pPr>
              <w:widowControl w:val="0"/>
              <w:autoSpaceDE w:val="0"/>
              <w:autoSpaceDN w:val="0"/>
              <w:adjustRightInd w:val="0"/>
              <w:spacing w:after="120" w:line="360" w:lineRule="auto"/>
              <w:jc w:val="center"/>
              <w:rPr>
                <w:rFonts w:eastAsia="Cambria"/>
                <w:b/>
                <w:i/>
                <w:lang w:val="es-DO" w:eastAsia="es-DO"/>
              </w:rPr>
            </w:pPr>
            <w:r w:rsidRPr="00D14A23">
              <w:rPr>
                <w:rFonts w:eastAsia="Cambria"/>
                <w:b/>
                <w:i/>
              </w:rPr>
              <w:t xml:space="preserve">Cédula/Pasaporte </w:t>
            </w:r>
          </w:p>
        </w:tc>
        <w:tc>
          <w:tcPr>
            <w:tcW w:w="1595" w:type="dxa"/>
            <w:tcBorders>
              <w:top w:val="single" w:sz="4" w:space="0" w:color="auto"/>
              <w:left w:val="single" w:sz="4" w:space="0" w:color="auto"/>
              <w:bottom w:val="single" w:sz="4" w:space="0" w:color="auto"/>
              <w:right w:val="single" w:sz="4" w:space="0" w:color="auto"/>
            </w:tcBorders>
            <w:hideMark/>
          </w:tcPr>
          <w:p w14:paraId="44F65996" w14:textId="77777777" w:rsidR="00F76AD8" w:rsidRPr="00D14A23" w:rsidRDefault="00F76AD8" w:rsidP="006230A9">
            <w:pPr>
              <w:widowControl w:val="0"/>
              <w:autoSpaceDE w:val="0"/>
              <w:autoSpaceDN w:val="0"/>
              <w:adjustRightInd w:val="0"/>
              <w:spacing w:after="120" w:line="360" w:lineRule="auto"/>
              <w:jc w:val="center"/>
              <w:rPr>
                <w:rFonts w:eastAsia="Cambria"/>
                <w:b/>
                <w:i/>
                <w:lang w:val="es-DO" w:eastAsia="es-DO"/>
              </w:rPr>
            </w:pPr>
            <w:r w:rsidRPr="00D14A23">
              <w:rPr>
                <w:rFonts w:eastAsia="Cambria"/>
                <w:b/>
                <w:i/>
              </w:rPr>
              <w:t>Nacionalidad</w:t>
            </w:r>
          </w:p>
        </w:tc>
        <w:tc>
          <w:tcPr>
            <w:tcW w:w="1481" w:type="dxa"/>
            <w:tcBorders>
              <w:top w:val="single" w:sz="4" w:space="0" w:color="auto"/>
              <w:left w:val="single" w:sz="4" w:space="0" w:color="auto"/>
              <w:bottom w:val="single" w:sz="4" w:space="0" w:color="auto"/>
              <w:right w:val="single" w:sz="4" w:space="0" w:color="auto"/>
            </w:tcBorders>
            <w:hideMark/>
          </w:tcPr>
          <w:p w14:paraId="39D79972" w14:textId="77777777" w:rsidR="00F76AD8" w:rsidRPr="00D14A23" w:rsidRDefault="00F76AD8" w:rsidP="006230A9">
            <w:pPr>
              <w:widowControl w:val="0"/>
              <w:autoSpaceDE w:val="0"/>
              <w:autoSpaceDN w:val="0"/>
              <w:adjustRightInd w:val="0"/>
              <w:spacing w:after="120" w:line="360" w:lineRule="auto"/>
              <w:jc w:val="center"/>
              <w:rPr>
                <w:rFonts w:eastAsia="Cambria"/>
                <w:b/>
                <w:i/>
              </w:rPr>
            </w:pPr>
            <w:r w:rsidRPr="00D14A23">
              <w:rPr>
                <w:rFonts w:eastAsia="Cambria"/>
                <w:b/>
                <w:i/>
              </w:rPr>
              <w:t xml:space="preserve">No (s). de Cuenta (s) </w:t>
            </w:r>
          </w:p>
        </w:tc>
        <w:tc>
          <w:tcPr>
            <w:tcW w:w="1386" w:type="dxa"/>
            <w:tcBorders>
              <w:top w:val="single" w:sz="4" w:space="0" w:color="auto"/>
              <w:left w:val="single" w:sz="4" w:space="0" w:color="auto"/>
              <w:bottom w:val="single" w:sz="4" w:space="0" w:color="auto"/>
              <w:right w:val="single" w:sz="4" w:space="0" w:color="auto"/>
            </w:tcBorders>
            <w:hideMark/>
          </w:tcPr>
          <w:p w14:paraId="1F268EF8" w14:textId="77777777" w:rsidR="00F76AD8" w:rsidRPr="00D14A23" w:rsidRDefault="00F76AD8" w:rsidP="006230A9">
            <w:pPr>
              <w:widowControl w:val="0"/>
              <w:autoSpaceDE w:val="0"/>
              <w:autoSpaceDN w:val="0"/>
              <w:adjustRightInd w:val="0"/>
              <w:spacing w:after="120" w:line="360" w:lineRule="auto"/>
              <w:jc w:val="center"/>
              <w:rPr>
                <w:rFonts w:eastAsia="Cambria"/>
                <w:b/>
                <w:i/>
              </w:rPr>
            </w:pPr>
            <w:r w:rsidRPr="00D14A23">
              <w:rPr>
                <w:rFonts w:eastAsia="Cambria"/>
                <w:b/>
                <w:i/>
              </w:rPr>
              <w:t xml:space="preserve">Institución Financiera </w:t>
            </w:r>
          </w:p>
        </w:tc>
      </w:tr>
      <w:tr w:rsidR="00F76AD8" w:rsidRPr="00D14A23" w14:paraId="1EB79887" w14:textId="77777777" w:rsidTr="00127C03">
        <w:trPr>
          <w:trHeight w:val="416"/>
          <w:jc w:val="center"/>
        </w:trPr>
        <w:tc>
          <w:tcPr>
            <w:tcW w:w="1944" w:type="dxa"/>
            <w:tcBorders>
              <w:top w:val="single" w:sz="4" w:space="0" w:color="auto"/>
              <w:left w:val="single" w:sz="4" w:space="0" w:color="auto"/>
              <w:bottom w:val="single" w:sz="4" w:space="0" w:color="auto"/>
              <w:right w:val="single" w:sz="4" w:space="0" w:color="auto"/>
            </w:tcBorders>
          </w:tcPr>
          <w:p w14:paraId="458A8746" w14:textId="77777777" w:rsidR="00F76AD8" w:rsidRPr="00D14A23" w:rsidRDefault="00F76AD8" w:rsidP="006230A9">
            <w:pPr>
              <w:widowControl w:val="0"/>
              <w:autoSpaceDE w:val="0"/>
              <w:autoSpaceDN w:val="0"/>
              <w:adjustRightInd w:val="0"/>
              <w:spacing w:after="120" w:line="360" w:lineRule="auto"/>
              <w:rPr>
                <w:rFonts w:eastAsia="Cambria"/>
                <w:i/>
                <w:lang w:val="es-DO" w:eastAsia="es-DO"/>
              </w:rPr>
            </w:pPr>
          </w:p>
        </w:tc>
        <w:tc>
          <w:tcPr>
            <w:tcW w:w="1949" w:type="dxa"/>
            <w:tcBorders>
              <w:top w:val="single" w:sz="4" w:space="0" w:color="auto"/>
              <w:left w:val="single" w:sz="4" w:space="0" w:color="auto"/>
              <w:bottom w:val="single" w:sz="4" w:space="0" w:color="auto"/>
              <w:right w:val="single" w:sz="4" w:space="0" w:color="auto"/>
            </w:tcBorders>
          </w:tcPr>
          <w:p w14:paraId="6E7465DD" w14:textId="77777777" w:rsidR="00F76AD8" w:rsidRPr="00D14A23" w:rsidRDefault="00F76AD8" w:rsidP="006230A9">
            <w:pPr>
              <w:widowControl w:val="0"/>
              <w:autoSpaceDE w:val="0"/>
              <w:autoSpaceDN w:val="0"/>
              <w:adjustRightInd w:val="0"/>
              <w:spacing w:after="120" w:line="360" w:lineRule="auto"/>
              <w:rPr>
                <w:rFonts w:eastAsia="Cambria"/>
                <w:i/>
                <w:lang w:val="es-DO" w:eastAsia="es-DO"/>
              </w:rPr>
            </w:pPr>
          </w:p>
        </w:tc>
        <w:tc>
          <w:tcPr>
            <w:tcW w:w="1595" w:type="dxa"/>
            <w:tcBorders>
              <w:top w:val="single" w:sz="4" w:space="0" w:color="auto"/>
              <w:left w:val="single" w:sz="4" w:space="0" w:color="auto"/>
              <w:bottom w:val="single" w:sz="4" w:space="0" w:color="auto"/>
              <w:right w:val="single" w:sz="4" w:space="0" w:color="auto"/>
            </w:tcBorders>
          </w:tcPr>
          <w:p w14:paraId="0274BC89" w14:textId="77777777" w:rsidR="00F76AD8" w:rsidRPr="00D14A23" w:rsidRDefault="00F76AD8" w:rsidP="006230A9">
            <w:pPr>
              <w:widowControl w:val="0"/>
              <w:autoSpaceDE w:val="0"/>
              <w:autoSpaceDN w:val="0"/>
              <w:adjustRightInd w:val="0"/>
              <w:spacing w:after="120" w:line="360" w:lineRule="auto"/>
              <w:rPr>
                <w:rFonts w:eastAsia="Cambria"/>
                <w:i/>
                <w:lang w:val="es-DO" w:eastAsia="es-DO"/>
              </w:rPr>
            </w:pPr>
          </w:p>
        </w:tc>
        <w:tc>
          <w:tcPr>
            <w:tcW w:w="1481" w:type="dxa"/>
            <w:tcBorders>
              <w:top w:val="single" w:sz="4" w:space="0" w:color="auto"/>
              <w:left w:val="single" w:sz="4" w:space="0" w:color="auto"/>
              <w:bottom w:val="single" w:sz="4" w:space="0" w:color="auto"/>
              <w:right w:val="single" w:sz="4" w:space="0" w:color="auto"/>
            </w:tcBorders>
          </w:tcPr>
          <w:p w14:paraId="537180F3" w14:textId="77777777" w:rsidR="00F76AD8" w:rsidRPr="00D14A23" w:rsidRDefault="00F76AD8" w:rsidP="006230A9">
            <w:pPr>
              <w:widowControl w:val="0"/>
              <w:autoSpaceDE w:val="0"/>
              <w:autoSpaceDN w:val="0"/>
              <w:adjustRightInd w:val="0"/>
              <w:spacing w:after="120" w:line="360" w:lineRule="auto"/>
              <w:rPr>
                <w:rFonts w:eastAsia="Cambria"/>
                <w:i/>
                <w:lang w:val="es-DO" w:eastAsia="es-DO"/>
              </w:rPr>
            </w:pPr>
          </w:p>
        </w:tc>
        <w:tc>
          <w:tcPr>
            <w:tcW w:w="1386" w:type="dxa"/>
            <w:tcBorders>
              <w:top w:val="single" w:sz="4" w:space="0" w:color="auto"/>
              <w:left w:val="single" w:sz="4" w:space="0" w:color="auto"/>
              <w:bottom w:val="single" w:sz="4" w:space="0" w:color="auto"/>
              <w:right w:val="single" w:sz="4" w:space="0" w:color="auto"/>
            </w:tcBorders>
          </w:tcPr>
          <w:p w14:paraId="446CD86D" w14:textId="77777777" w:rsidR="00F76AD8" w:rsidRPr="00D14A23" w:rsidRDefault="00F76AD8" w:rsidP="006230A9">
            <w:pPr>
              <w:widowControl w:val="0"/>
              <w:autoSpaceDE w:val="0"/>
              <w:autoSpaceDN w:val="0"/>
              <w:adjustRightInd w:val="0"/>
              <w:spacing w:after="120" w:line="360" w:lineRule="auto"/>
              <w:rPr>
                <w:rFonts w:eastAsia="Cambria"/>
                <w:i/>
                <w:lang w:val="es-DO" w:eastAsia="es-DO"/>
              </w:rPr>
            </w:pPr>
          </w:p>
        </w:tc>
      </w:tr>
      <w:tr w:rsidR="00F76AD8" w:rsidRPr="00D14A23" w14:paraId="62226D56" w14:textId="77777777" w:rsidTr="00127C03">
        <w:trPr>
          <w:trHeight w:val="416"/>
          <w:jc w:val="center"/>
        </w:trPr>
        <w:tc>
          <w:tcPr>
            <w:tcW w:w="1944" w:type="dxa"/>
            <w:tcBorders>
              <w:top w:val="single" w:sz="4" w:space="0" w:color="auto"/>
              <w:left w:val="single" w:sz="4" w:space="0" w:color="auto"/>
              <w:bottom w:val="single" w:sz="4" w:space="0" w:color="auto"/>
              <w:right w:val="single" w:sz="4" w:space="0" w:color="auto"/>
            </w:tcBorders>
          </w:tcPr>
          <w:p w14:paraId="04633F19" w14:textId="77777777" w:rsidR="00F76AD8" w:rsidRPr="00D14A23" w:rsidRDefault="00F76AD8" w:rsidP="006230A9">
            <w:pPr>
              <w:widowControl w:val="0"/>
              <w:autoSpaceDE w:val="0"/>
              <w:autoSpaceDN w:val="0"/>
              <w:adjustRightInd w:val="0"/>
              <w:spacing w:after="120" w:line="360" w:lineRule="auto"/>
              <w:rPr>
                <w:rFonts w:eastAsia="Cambria"/>
                <w:i/>
                <w:lang w:val="es-DO" w:eastAsia="es-DO"/>
              </w:rPr>
            </w:pPr>
          </w:p>
        </w:tc>
        <w:tc>
          <w:tcPr>
            <w:tcW w:w="1949" w:type="dxa"/>
            <w:tcBorders>
              <w:top w:val="single" w:sz="4" w:space="0" w:color="auto"/>
              <w:left w:val="single" w:sz="4" w:space="0" w:color="auto"/>
              <w:bottom w:val="single" w:sz="4" w:space="0" w:color="auto"/>
              <w:right w:val="single" w:sz="4" w:space="0" w:color="auto"/>
            </w:tcBorders>
          </w:tcPr>
          <w:p w14:paraId="6E786391" w14:textId="77777777" w:rsidR="00F76AD8" w:rsidRPr="00D14A23" w:rsidRDefault="00F76AD8" w:rsidP="006230A9">
            <w:pPr>
              <w:widowControl w:val="0"/>
              <w:autoSpaceDE w:val="0"/>
              <w:autoSpaceDN w:val="0"/>
              <w:adjustRightInd w:val="0"/>
              <w:spacing w:after="120" w:line="360" w:lineRule="auto"/>
              <w:rPr>
                <w:rFonts w:eastAsia="Cambria"/>
                <w:i/>
                <w:lang w:val="es-DO" w:eastAsia="es-DO"/>
              </w:rPr>
            </w:pPr>
          </w:p>
        </w:tc>
        <w:tc>
          <w:tcPr>
            <w:tcW w:w="1595" w:type="dxa"/>
            <w:tcBorders>
              <w:top w:val="single" w:sz="4" w:space="0" w:color="auto"/>
              <w:left w:val="single" w:sz="4" w:space="0" w:color="auto"/>
              <w:bottom w:val="single" w:sz="4" w:space="0" w:color="auto"/>
              <w:right w:val="single" w:sz="4" w:space="0" w:color="auto"/>
            </w:tcBorders>
          </w:tcPr>
          <w:p w14:paraId="1B90A871" w14:textId="77777777" w:rsidR="00F76AD8" w:rsidRPr="00D14A23" w:rsidRDefault="00F76AD8" w:rsidP="006230A9">
            <w:pPr>
              <w:widowControl w:val="0"/>
              <w:autoSpaceDE w:val="0"/>
              <w:autoSpaceDN w:val="0"/>
              <w:adjustRightInd w:val="0"/>
              <w:spacing w:after="120" w:line="360" w:lineRule="auto"/>
              <w:rPr>
                <w:rFonts w:eastAsia="Cambria"/>
                <w:i/>
                <w:lang w:val="es-DO" w:eastAsia="es-DO"/>
              </w:rPr>
            </w:pPr>
          </w:p>
        </w:tc>
        <w:tc>
          <w:tcPr>
            <w:tcW w:w="1481" w:type="dxa"/>
            <w:tcBorders>
              <w:top w:val="single" w:sz="4" w:space="0" w:color="auto"/>
              <w:left w:val="single" w:sz="4" w:space="0" w:color="auto"/>
              <w:bottom w:val="single" w:sz="4" w:space="0" w:color="auto"/>
              <w:right w:val="single" w:sz="4" w:space="0" w:color="auto"/>
            </w:tcBorders>
          </w:tcPr>
          <w:p w14:paraId="179AA6C8" w14:textId="77777777" w:rsidR="00F76AD8" w:rsidRPr="00D14A23" w:rsidRDefault="00F76AD8" w:rsidP="006230A9">
            <w:pPr>
              <w:widowControl w:val="0"/>
              <w:autoSpaceDE w:val="0"/>
              <w:autoSpaceDN w:val="0"/>
              <w:adjustRightInd w:val="0"/>
              <w:spacing w:after="120" w:line="360" w:lineRule="auto"/>
              <w:rPr>
                <w:rFonts w:eastAsia="Cambria"/>
                <w:i/>
                <w:lang w:val="es-DO" w:eastAsia="es-DO"/>
              </w:rPr>
            </w:pPr>
          </w:p>
        </w:tc>
        <w:tc>
          <w:tcPr>
            <w:tcW w:w="1386" w:type="dxa"/>
            <w:tcBorders>
              <w:top w:val="single" w:sz="4" w:space="0" w:color="auto"/>
              <w:left w:val="single" w:sz="4" w:space="0" w:color="auto"/>
              <w:bottom w:val="single" w:sz="4" w:space="0" w:color="auto"/>
              <w:right w:val="single" w:sz="4" w:space="0" w:color="auto"/>
            </w:tcBorders>
          </w:tcPr>
          <w:p w14:paraId="22FD152F" w14:textId="77777777" w:rsidR="00F76AD8" w:rsidRPr="00D14A23" w:rsidRDefault="00F76AD8" w:rsidP="006230A9">
            <w:pPr>
              <w:widowControl w:val="0"/>
              <w:autoSpaceDE w:val="0"/>
              <w:autoSpaceDN w:val="0"/>
              <w:adjustRightInd w:val="0"/>
              <w:spacing w:after="120" w:line="360" w:lineRule="auto"/>
              <w:rPr>
                <w:rFonts w:eastAsia="Cambria"/>
                <w:i/>
                <w:lang w:val="es-DO" w:eastAsia="es-DO"/>
              </w:rPr>
            </w:pPr>
          </w:p>
        </w:tc>
      </w:tr>
      <w:tr w:rsidR="00F76AD8" w:rsidRPr="00D14A23" w14:paraId="25FC0970" w14:textId="77777777" w:rsidTr="00127C03">
        <w:trPr>
          <w:trHeight w:val="416"/>
          <w:jc w:val="center"/>
        </w:trPr>
        <w:tc>
          <w:tcPr>
            <w:tcW w:w="1944" w:type="dxa"/>
            <w:tcBorders>
              <w:top w:val="single" w:sz="4" w:space="0" w:color="auto"/>
              <w:left w:val="single" w:sz="4" w:space="0" w:color="auto"/>
              <w:bottom w:val="single" w:sz="4" w:space="0" w:color="auto"/>
              <w:right w:val="single" w:sz="4" w:space="0" w:color="auto"/>
            </w:tcBorders>
          </w:tcPr>
          <w:p w14:paraId="5DC95E19" w14:textId="77777777" w:rsidR="00F76AD8" w:rsidRPr="00D14A23" w:rsidRDefault="00F76AD8" w:rsidP="006230A9">
            <w:pPr>
              <w:widowControl w:val="0"/>
              <w:autoSpaceDE w:val="0"/>
              <w:autoSpaceDN w:val="0"/>
              <w:adjustRightInd w:val="0"/>
              <w:spacing w:after="120" w:line="360" w:lineRule="auto"/>
              <w:rPr>
                <w:rFonts w:eastAsia="Cambria"/>
                <w:i/>
                <w:lang w:val="es-DO" w:eastAsia="es-DO"/>
              </w:rPr>
            </w:pPr>
          </w:p>
        </w:tc>
        <w:tc>
          <w:tcPr>
            <w:tcW w:w="1949" w:type="dxa"/>
            <w:tcBorders>
              <w:top w:val="single" w:sz="4" w:space="0" w:color="auto"/>
              <w:left w:val="single" w:sz="4" w:space="0" w:color="auto"/>
              <w:bottom w:val="single" w:sz="4" w:space="0" w:color="auto"/>
              <w:right w:val="single" w:sz="4" w:space="0" w:color="auto"/>
            </w:tcBorders>
          </w:tcPr>
          <w:p w14:paraId="112BC777" w14:textId="77777777" w:rsidR="00F76AD8" w:rsidRPr="00D14A23" w:rsidRDefault="00F76AD8" w:rsidP="006230A9">
            <w:pPr>
              <w:widowControl w:val="0"/>
              <w:autoSpaceDE w:val="0"/>
              <w:autoSpaceDN w:val="0"/>
              <w:adjustRightInd w:val="0"/>
              <w:spacing w:after="120" w:line="360" w:lineRule="auto"/>
              <w:rPr>
                <w:rFonts w:eastAsia="Cambria"/>
                <w:i/>
                <w:lang w:val="es-DO" w:eastAsia="es-DO"/>
              </w:rPr>
            </w:pPr>
          </w:p>
        </w:tc>
        <w:tc>
          <w:tcPr>
            <w:tcW w:w="1595" w:type="dxa"/>
            <w:tcBorders>
              <w:top w:val="single" w:sz="4" w:space="0" w:color="auto"/>
              <w:left w:val="single" w:sz="4" w:space="0" w:color="auto"/>
              <w:bottom w:val="single" w:sz="4" w:space="0" w:color="auto"/>
              <w:right w:val="single" w:sz="4" w:space="0" w:color="auto"/>
            </w:tcBorders>
          </w:tcPr>
          <w:p w14:paraId="578FE6A9" w14:textId="77777777" w:rsidR="00F76AD8" w:rsidRPr="00D14A23" w:rsidRDefault="00F76AD8" w:rsidP="006230A9">
            <w:pPr>
              <w:widowControl w:val="0"/>
              <w:autoSpaceDE w:val="0"/>
              <w:autoSpaceDN w:val="0"/>
              <w:adjustRightInd w:val="0"/>
              <w:spacing w:after="120" w:line="360" w:lineRule="auto"/>
              <w:rPr>
                <w:rFonts w:eastAsia="Cambria"/>
                <w:i/>
                <w:lang w:val="es-DO" w:eastAsia="es-DO"/>
              </w:rPr>
            </w:pPr>
          </w:p>
        </w:tc>
        <w:tc>
          <w:tcPr>
            <w:tcW w:w="1481" w:type="dxa"/>
            <w:tcBorders>
              <w:top w:val="single" w:sz="4" w:space="0" w:color="auto"/>
              <w:left w:val="single" w:sz="4" w:space="0" w:color="auto"/>
              <w:bottom w:val="single" w:sz="4" w:space="0" w:color="auto"/>
              <w:right w:val="single" w:sz="4" w:space="0" w:color="auto"/>
            </w:tcBorders>
          </w:tcPr>
          <w:p w14:paraId="4690D7B5" w14:textId="77777777" w:rsidR="00F76AD8" w:rsidRPr="00D14A23" w:rsidRDefault="00F76AD8" w:rsidP="006230A9">
            <w:pPr>
              <w:widowControl w:val="0"/>
              <w:autoSpaceDE w:val="0"/>
              <w:autoSpaceDN w:val="0"/>
              <w:adjustRightInd w:val="0"/>
              <w:spacing w:after="120" w:line="360" w:lineRule="auto"/>
              <w:rPr>
                <w:rFonts w:eastAsia="Cambria"/>
                <w:i/>
                <w:lang w:val="es-DO" w:eastAsia="es-DO"/>
              </w:rPr>
            </w:pPr>
          </w:p>
        </w:tc>
        <w:tc>
          <w:tcPr>
            <w:tcW w:w="1386" w:type="dxa"/>
            <w:tcBorders>
              <w:top w:val="single" w:sz="4" w:space="0" w:color="auto"/>
              <w:left w:val="single" w:sz="4" w:space="0" w:color="auto"/>
              <w:bottom w:val="single" w:sz="4" w:space="0" w:color="auto"/>
              <w:right w:val="single" w:sz="4" w:space="0" w:color="auto"/>
            </w:tcBorders>
          </w:tcPr>
          <w:p w14:paraId="3DB00D53" w14:textId="77777777" w:rsidR="00F76AD8" w:rsidRPr="00D14A23" w:rsidRDefault="00F76AD8" w:rsidP="006230A9">
            <w:pPr>
              <w:widowControl w:val="0"/>
              <w:autoSpaceDE w:val="0"/>
              <w:autoSpaceDN w:val="0"/>
              <w:adjustRightInd w:val="0"/>
              <w:spacing w:after="120" w:line="360" w:lineRule="auto"/>
              <w:rPr>
                <w:rFonts w:eastAsia="Cambria"/>
                <w:i/>
                <w:lang w:val="es-DO" w:eastAsia="es-DO"/>
              </w:rPr>
            </w:pPr>
          </w:p>
        </w:tc>
      </w:tr>
      <w:tr w:rsidR="00F76AD8" w:rsidRPr="00D14A23" w14:paraId="4F5BF40F" w14:textId="77777777" w:rsidTr="00127C03">
        <w:trPr>
          <w:trHeight w:val="439"/>
          <w:jc w:val="center"/>
        </w:trPr>
        <w:tc>
          <w:tcPr>
            <w:tcW w:w="1944" w:type="dxa"/>
            <w:tcBorders>
              <w:top w:val="single" w:sz="4" w:space="0" w:color="auto"/>
              <w:left w:val="single" w:sz="4" w:space="0" w:color="auto"/>
              <w:bottom w:val="single" w:sz="4" w:space="0" w:color="auto"/>
              <w:right w:val="single" w:sz="4" w:space="0" w:color="auto"/>
            </w:tcBorders>
          </w:tcPr>
          <w:p w14:paraId="5102D0D3" w14:textId="77777777" w:rsidR="00F76AD8" w:rsidRPr="00D14A23" w:rsidRDefault="00F76AD8" w:rsidP="006230A9">
            <w:pPr>
              <w:widowControl w:val="0"/>
              <w:autoSpaceDE w:val="0"/>
              <w:autoSpaceDN w:val="0"/>
              <w:adjustRightInd w:val="0"/>
              <w:spacing w:after="120" w:line="360" w:lineRule="auto"/>
              <w:rPr>
                <w:rFonts w:eastAsia="Cambria"/>
                <w:i/>
                <w:lang w:val="es-DO" w:eastAsia="es-DO"/>
              </w:rPr>
            </w:pPr>
          </w:p>
        </w:tc>
        <w:tc>
          <w:tcPr>
            <w:tcW w:w="1949" w:type="dxa"/>
            <w:tcBorders>
              <w:top w:val="single" w:sz="4" w:space="0" w:color="auto"/>
              <w:left w:val="single" w:sz="4" w:space="0" w:color="auto"/>
              <w:bottom w:val="single" w:sz="4" w:space="0" w:color="auto"/>
              <w:right w:val="single" w:sz="4" w:space="0" w:color="auto"/>
            </w:tcBorders>
          </w:tcPr>
          <w:p w14:paraId="7411FEE6" w14:textId="77777777" w:rsidR="00F76AD8" w:rsidRPr="00D14A23" w:rsidRDefault="00F76AD8" w:rsidP="006230A9">
            <w:pPr>
              <w:widowControl w:val="0"/>
              <w:autoSpaceDE w:val="0"/>
              <w:autoSpaceDN w:val="0"/>
              <w:adjustRightInd w:val="0"/>
              <w:spacing w:after="120" w:line="360" w:lineRule="auto"/>
              <w:rPr>
                <w:rFonts w:eastAsia="Cambria"/>
                <w:i/>
                <w:lang w:val="es-DO" w:eastAsia="es-DO"/>
              </w:rPr>
            </w:pPr>
          </w:p>
        </w:tc>
        <w:tc>
          <w:tcPr>
            <w:tcW w:w="1595" w:type="dxa"/>
            <w:tcBorders>
              <w:top w:val="single" w:sz="4" w:space="0" w:color="auto"/>
              <w:left w:val="single" w:sz="4" w:space="0" w:color="auto"/>
              <w:bottom w:val="single" w:sz="4" w:space="0" w:color="auto"/>
              <w:right w:val="single" w:sz="4" w:space="0" w:color="auto"/>
            </w:tcBorders>
          </w:tcPr>
          <w:p w14:paraId="716CABFF" w14:textId="77777777" w:rsidR="00F76AD8" w:rsidRPr="00D14A23" w:rsidRDefault="00F76AD8" w:rsidP="006230A9">
            <w:pPr>
              <w:widowControl w:val="0"/>
              <w:autoSpaceDE w:val="0"/>
              <w:autoSpaceDN w:val="0"/>
              <w:adjustRightInd w:val="0"/>
              <w:spacing w:after="120" w:line="360" w:lineRule="auto"/>
              <w:rPr>
                <w:rFonts w:eastAsia="Cambria"/>
                <w:i/>
                <w:lang w:val="es-DO" w:eastAsia="es-DO"/>
              </w:rPr>
            </w:pPr>
          </w:p>
        </w:tc>
        <w:tc>
          <w:tcPr>
            <w:tcW w:w="1481" w:type="dxa"/>
            <w:tcBorders>
              <w:top w:val="single" w:sz="4" w:space="0" w:color="auto"/>
              <w:left w:val="single" w:sz="4" w:space="0" w:color="auto"/>
              <w:bottom w:val="single" w:sz="4" w:space="0" w:color="auto"/>
              <w:right w:val="single" w:sz="4" w:space="0" w:color="auto"/>
            </w:tcBorders>
          </w:tcPr>
          <w:p w14:paraId="710F4BF2" w14:textId="77777777" w:rsidR="00F76AD8" w:rsidRPr="00D14A23" w:rsidRDefault="00F76AD8" w:rsidP="006230A9">
            <w:pPr>
              <w:widowControl w:val="0"/>
              <w:autoSpaceDE w:val="0"/>
              <w:autoSpaceDN w:val="0"/>
              <w:adjustRightInd w:val="0"/>
              <w:spacing w:after="120" w:line="360" w:lineRule="auto"/>
              <w:rPr>
                <w:rFonts w:eastAsia="Cambria"/>
                <w:i/>
                <w:lang w:val="es-DO" w:eastAsia="es-DO"/>
              </w:rPr>
            </w:pPr>
          </w:p>
        </w:tc>
        <w:tc>
          <w:tcPr>
            <w:tcW w:w="1386" w:type="dxa"/>
            <w:tcBorders>
              <w:top w:val="single" w:sz="4" w:space="0" w:color="auto"/>
              <w:left w:val="single" w:sz="4" w:space="0" w:color="auto"/>
              <w:bottom w:val="single" w:sz="4" w:space="0" w:color="auto"/>
              <w:right w:val="single" w:sz="4" w:space="0" w:color="auto"/>
            </w:tcBorders>
          </w:tcPr>
          <w:p w14:paraId="72E17BEC" w14:textId="77777777" w:rsidR="00F76AD8" w:rsidRPr="00D14A23" w:rsidRDefault="00F76AD8" w:rsidP="006230A9">
            <w:pPr>
              <w:widowControl w:val="0"/>
              <w:autoSpaceDE w:val="0"/>
              <w:autoSpaceDN w:val="0"/>
              <w:adjustRightInd w:val="0"/>
              <w:spacing w:after="120" w:line="360" w:lineRule="auto"/>
              <w:rPr>
                <w:rFonts w:eastAsia="Cambria"/>
                <w:i/>
                <w:lang w:val="es-DO" w:eastAsia="es-DO"/>
              </w:rPr>
            </w:pPr>
          </w:p>
        </w:tc>
      </w:tr>
      <w:tr w:rsidR="00F76AD8" w:rsidRPr="00D14A23" w14:paraId="46C6C533" w14:textId="77777777" w:rsidTr="00127C03">
        <w:trPr>
          <w:trHeight w:val="439"/>
          <w:jc w:val="center"/>
        </w:trPr>
        <w:tc>
          <w:tcPr>
            <w:tcW w:w="1944" w:type="dxa"/>
            <w:tcBorders>
              <w:top w:val="single" w:sz="4" w:space="0" w:color="auto"/>
              <w:left w:val="single" w:sz="4" w:space="0" w:color="auto"/>
              <w:bottom w:val="single" w:sz="4" w:space="0" w:color="auto"/>
              <w:right w:val="single" w:sz="4" w:space="0" w:color="auto"/>
            </w:tcBorders>
          </w:tcPr>
          <w:p w14:paraId="15AECFE0" w14:textId="77777777" w:rsidR="00F76AD8" w:rsidRPr="00D14A23" w:rsidRDefault="00F76AD8" w:rsidP="006230A9">
            <w:pPr>
              <w:widowControl w:val="0"/>
              <w:autoSpaceDE w:val="0"/>
              <w:autoSpaceDN w:val="0"/>
              <w:adjustRightInd w:val="0"/>
              <w:spacing w:after="120" w:line="360" w:lineRule="auto"/>
              <w:rPr>
                <w:rFonts w:eastAsia="Cambria"/>
                <w:i/>
                <w:lang w:val="es-DO" w:eastAsia="es-DO"/>
              </w:rPr>
            </w:pPr>
          </w:p>
        </w:tc>
        <w:tc>
          <w:tcPr>
            <w:tcW w:w="1949" w:type="dxa"/>
            <w:tcBorders>
              <w:top w:val="single" w:sz="4" w:space="0" w:color="auto"/>
              <w:left w:val="single" w:sz="4" w:space="0" w:color="auto"/>
              <w:bottom w:val="single" w:sz="4" w:space="0" w:color="auto"/>
              <w:right w:val="single" w:sz="4" w:space="0" w:color="auto"/>
            </w:tcBorders>
          </w:tcPr>
          <w:p w14:paraId="6E69717B" w14:textId="77777777" w:rsidR="00F76AD8" w:rsidRPr="00D14A23" w:rsidRDefault="00F76AD8" w:rsidP="006230A9">
            <w:pPr>
              <w:widowControl w:val="0"/>
              <w:autoSpaceDE w:val="0"/>
              <w:autoSpaceDN w:val="0"/>
              <w:adjustRightInd w:val="0"/>
              <w:spacing w:after="120" w:line="360" w:lineRule="auto"/>
              <w:rPr>
                <w:rFonts w:eastAsia="Cambria"/>
                <w:i/>
                <w:lang w:val="es-DO" w:eastAsia="es-DO"/>
              </w:rPr>
            </w:pPr>
          </w:p>
        </w:tc>
        <w:tc>
          <w:tcPr>
            <w:tcW w:w="1595" w:type="dxa"/>
            <w:tcBorders>
              <w:top w:val="single" w:sz="4" w:space="0" w:color="auto"/>
              <w:left w:val="single" w:sz="4" w:space="0" w:color="auto"/>
              <w:bottom w:val="single" w:sz="4" w:space="0" w:color="auto"/>
              <w:right w:val="single" w:sz="4" w:space="0" w:color="auto"/>
            </w:tcBorders>
          </w:tcPr>
          <w:p w14:paraId="5E3362DC" w14:textId="77777777" w:rsidR="00F76AD8" w:rsidRPr="00D14A23" w:rsidRDefault="00F76AD8" w:rsidP="006230A9">
            <w:pPr>
              <w:widowControl w:val="0"/>
              <w:autoSpaceDE w:val="0"/>
              <w:autoSpaceDN w:val="0"/>
              <w:adjustRightInd w:val="0"/>
              <w:spacing w:after="120" w:line="360" w:lineRule="auto"/>
              <w:rPr>
                <w:rFonts w:eastAsia="Cambria"/>
                <w:i/>
                <w:lang w:val="es-DO" w:eastAsia="es-DO"/>
              </w:rPr>
            </w:pPr>
          </w:p>
        </w:tc>
        <w:tc>
          <w:tcPr>
            <w:tcW w:w="1481" w:type="dxa"/>
            <w:tcBorders>
              <w:top w:val="single" w:sz="4" w:space="0" w:color="auto"/>
              <w:left w:val="single" w:sz="4" w:space="0" w:color="auto"/>
              <w:bottom w:val="single" w:sz="4" w:space="0" w:color="auto"/>
              <w:right w:val="single" w:sz="4" w:space="0" w:color="auto"/>
            </w:tcBorders>
          </w:tcPr>
          <w:p w14:paraId="74647067" w14:textId="77777777" w:rsidR="00F76AD8" w:rsidRPr="00D14A23" w:rsidRDefault="00F76AD8" w:rsidP="006230A9">
            <w:pPr>
              <w:widowControl w:val="0"/>
              <w:autoSpaceDE w:val="0"/>
              <w:autoSpaceDN w:val="0"/>
              <w:adjustRightInd w:val="0"/>
              <w:spacing w:after="120" w:line="360" w:lineRule="auto"/>
              <w:rPr>
                <w:rFonts w:eastAsia="Cambria"/>
                <w:i/>
                <w:lang w:val="es-DO" w:eastAsia="es-DO"/>
              </w:rPr>
            </w:pPr>
          </w:p>
        </w:tc>
        <w:tc>
          <w:tcPr>
            <w:tcW w:w="1386" w:type="dxa"/>
            <w:tcBorders>
              <w:top w:val="single" w:sz="4" w:space="0" w:color="auto"/>
              <w:left w:val="single" w:sz="4" w:space="0" w:color="auto"/>
              <w:bottom w:val="single" w:sz="4" w:space="0" w:color="auto"/>
              <w:right w:val="single" w:sz="4" w:space="0" w:color="auto"/>
            </w:tcBorders>
          </w:tcPr>
          <w:p w14:paraId="4C39217E" w14:textId="77777777" w:rsidR="00F76AD8" w:rsidRPr="00D14A23" w:rsidRDefault="00F76AD8" w:rsidP="006230A9">
            <w:pPr>
              <w:widowControl w:val="0"/>
              <w:autoSpaceDE w:val="0"/>
              <w:autoSpaceDN w:val="0"/>
              <w:adjustRightInd w:val="0"/>
              <w:spacing w:after="120" w:line="360" w:lineRule="auto"/>
              <w:rPr>
                <w:rFonts w:eastAsia="Cambria"/>
                <w:i/>
                <w:lang w:val="es-DO" w:eastAsia="es-DO"/>
              </w:rPr>
            </w:pPr>
          </w:p>
        </w:tc>
      </w:tr>
    </w:tbl>
    <w:p w14:paraId="52881AFB" w14:textId="77777777" w:rsidR="00F76AD8" w:rsidRPr="00D14A23" w:rsidRDefault="00F76AD8" w:rsidP="006230A9">
      <w:pPr>
        <w:tabs>
          <w:tab w:val="left" w:pos="-540"/>
        </w:tabs>
        <w:suppressAutoHyphens/>
        <w:spacing w:after="120" w:line="360" w:lineRule="auto"/>
        <w:ind w:right="45"/>
        <w:rPr>
          <w:rFonts w:eastAsia="Times New Roman"/>
          <w:b/>
          <w:lang w:eastAsia="hi-IN" w:bidi="hi-IN"/>
        </w:rPr>
      </w:pPr>
    </w:p>
    <w:p w14:paraId="4A7FE6C6" w14:textId="77777777" w:rsidR="00127C03" w:rsidRDefault="00127C03" w:rsidP="006230A9">
      <w:pPr>
        <w:spacing w:after="120" w:line="360" w:lineRule="auto"/>
        <w:rPr>
          <w:rFonts w:eastAsia="Times New Roman"/>
          <w:b/>
          <w:lang w:eastAsia="hi-IN" w:bidi="hi-IN"/>
        </w:rPr>
      </w:pPr>
    </w:p>
    <w:p w14:paraId="27C520BC" w14:textId="77777777" w:rsidR="00127C03" w:rsidRDefault="00127C03" w:rsidP="006230A9">
      <w:pPr>
        <w:spacing w:after="120" w:line="360" w:lineRule="auto"/>
        <w:rPr>
          <w:rFonts w:eastAsia="Times New Roman"/>
          <w:b/>
          <w:lang w:eastAsia="hi-IN" w:bidi="hi-IN"/>
        </w:rPr>
      </w:pPr>
    </w:p>
    <w:p w14:paraId="508587DD" w14:textId="77777777" w:rsidR="00127C03" w:rsidRDefault="00127C03" w:rsidP="006230A9">
      <w:pPr>
        <w:spacing w:after="120" w:line="360" w:lineRule="auto"/>
        <w:rPr>
          <w:rFonts w:eastAsia="Times New Roman"/>
          <w:b/>
          <w:lang w:eastAsia="hi-IN" w:bidi="hi-IN"/>
        </w:rPr>
      </w:pPr>
    </w:p>
    <w:p w14:paraId="2DBA12A3" w14:textId="77777777" w:rsidR="00127C03" w:rsidRPr="00D14A23" w:rsidRDefault="00127C03" w:rsidP="006230A9">
      <w:pPr>
        <w:spacing w:after="120" w:line="360" w:lineRule="auto"/>
        <w:rPr>
          <w:rFonts w:eastAsia="Times New Roman"/>
          <w:b/>
          <w:lang w:eastAsia="hi-IN" w:bidi="hi-IN"/>
        </w:rPr>
      </w:pPr>
    </w:p>
    <w:p w14:paraId="5669B986" w14:textId="77777777" w:rsidR="00F76AD8" w:rsidRPr="00D14A23" w:rsidRDefault="00F76AD8" w:rsidP="006230A9">
      <w:pPr>
        <w:pStyle w:val="Ttulo2"/>
        <w:numPr>
          <w:ilvl w:val="0"/>
          <w:numId w:val="31"/>
        </w:numPr>
        <w:spacing w:before="0" w:after="120" w:line="360" w:lineRule="auto"/>
        <w:ind w:left="284" w:hanging="284"/>
        <w:jc w:val="both"/>
        <w:rPr>
          <w:rFonts w:ascii="Calibri" w:hAnsi="Calibri"/>
          <w:b w:val="0"/>
          <w:color w:val="auto"/>
          <w:spacing w:val="-2"/>
          <w:sz w:val="22"/>
          <w:szCs w:val="22"/>
        </w:rPr>
      </w:pPr>
      <w:bookmarkStart w:id="138" w:name="_Toc92973896"/>
      <w:bookmarkStart w:id="139" w:name="_Toc98164940"/>
      <w:r w:rsidRPr="00D14A23">
        <w:rPr>
          <w:rFonts w:ascii="Calibri" w:hAnsi="Calibri"/>
          <w:color w:val="auto"/>
          <w:sz w:val="22"/>
          <w:szCs w:val="22"/>
        </w:rPr>
        <w:lastRenderedPageBreak/>
        <w:t>TABLA DE PRECIOS</w:t>
      </w:r>
      <w:bookmarkEnd w:id="138"/>
      <w:bookmarkEnd w:id="139"/>
      <w:r w:rsidRPr="00D14A23">
        <w:rPr>
          <w:rFonts w:ascii="Calibri" w:hAnsi="Calibri"/>
          <w:color w:val="auto"/>
          <w:spacing w:val="-2"/>
          <w:sz w:val="22"/>
          <w:szCs w:val="22"/>
        </w:rPr>
        <w:t xml:space="preserve"> </w:t>
      </w:r>
    </w:p>
    <w:p w14:paraId="30FF405E" w14:textId="77777777" w:rsidR="00F76AD8" w:rsidRPr="00D14A23" w:rsidRDefault="00F76AD8" w:rsidP="006230A9">
      <w:pPr>
        <w:spacing w:after="120" w:line="360" w:lineRule="auto"/>
        <w:rPr>
          <w:rFonts w:eastAsia="Times New Roman"/>
          <w:b/>
          <w:spacing w:val="-2"/>
        </w:rPr>
      </w:pPr>
    </w:p>
    <w:tbl>
      <w:tblPr>
        <w:tblW w:w="0" w:type="auto"/>
        <w:jc w:val="center"/>
        <w:tblLook w:val="0000" w:firstRow="0" w:lastRow="0" w:firstColumn="0" w:lastColumn="0" w:noHBand="0" w:noVBand="0"/>
      </w:tblPr>
      <w:tblGrid>
        <w:gridCol w:w="2538"/>
        <w:gridCol w:w="3064"/>
        <w:gridCol w:w="3118"/>
      </w:tblGrid>
      <w:tr w:rsidR="00F76AD8" w:rsidRPr="00D14A23" w14:paraId="6AEEB657" w14:textId="77777777" w:rsidTr="008638E1">
        <w:trPr>
          <w:trHeight w:val="854"/>
          <w:jc w:val="center"/>
        </w:trPr>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14:paraId="4B552533" w14:textId="77777777" w:rsidR="00F76AD8" w:rsidRPr="00D14A23" w:rsidRDefault="00F76AD8" w:rsidP="006230A9">
            <w:pPr>
              <w:spacing w:after="120" w:line="360" w:lineRule="auto"/>
              <w:jc w:val="center"/>
              <w:rPr>
                <w:b/>
                <w:spacing w:val="-2"/>
              </w:rPr>
            </w:pPr>
            <w:r w:rsidRPr="00D14A23">
              <w:rPr>
                <w:b/>
                <w:spacing w:val="-2"/>
              </w:rPr>
              <w:t>Ramo</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14:paraId="1C80E135" w14:textId="77777777" w:rsidR="00F76AD8" w:rsidRPr="00D14A23" w:rsidRDefault="00F76AD8" w:rsidP="006230A9">
            <w:pPr>
              <w:spacing w:after="120" w:line="360" w:lineRule="auto"/>
              <w:jc w:val="center"/>
              <w:rPr>
                <w:b/>
                <w:spacing w:val="-2"/>
              </w:rPr>
            </w:pPr>
            <w:r w:rsidRPr="00D14A23">
              <w:rPr>
                <w:b/>
                <w:spacing w:val="-2"/>
              </w:rPr>
              <w:t>Tasa sin contribuciones e impuestos</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14:paraId="174C7344" w14:textId="77777777" w:rsidR="00F76AD8" w:rsidRPr="00D14A23" w:rsidRDefault="00F76AD8" w:rsidP="006230A9">
            <w:pPr>
              <w:spacing w:after="120" w:line="360" w:lineRule="auto"/>
              <w:jc w:val="center"/>
              <w:rPr>
                <w:b/>
                <w:spacing w:val="-2"/>
              </w:rPr>
            </w:pPr>
            <w:r w:rsidRPr="00D14A23">
              <w:rPr>
                <w:b/>
                <w:spacing w:val="-2"/>
              </w:rPr>
              <w:t>Tasa con contribuciones e impuestos</w:t>
            </w:r>
          </w:p>
        </w:tc>
      </w:tr>
      <w:tr w:rsidR="00F76AD8" w:rsidRPr="00D14A23" w14:paraId="0AB15521" w14:textId="77777777" w:rsidTr="008638E1">
        <w:trPr>
          <w:trHeight w:val="854"/>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2D6221D" w14:textId="77777777" w:rsidR="00F76AD8" w:rsidRPr="00D14A23" w:rsidRDefault="00F76AD8" w:rsidP="006230A9">
            <w:pPr>
              <w:spacing w:after="120" w:line="360" w:lineRule="auto"/>
              <w:jc w:val="center"/>
              <w:rPr>
                <w:b/>
                <w:spacing w:val="-2"/>
              </w:rPr>
            </w:pPr>
            <w:r w:rsidRPr="00D14A23">
              <w:rPr>
                <w:b/>
                <w:spacing w:val="-2"/>
              </w:rPr>
              <w:t>Desgravamen y Anexos</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BE78BC6" w14:textId="77777777" w:rsidR="00F76AD8" w:rsidRPr="00D14A23" w:rsidRDefault="00F76AD8" w:rsidP="006230A9">
            <w:pPr>
              <w:spacing w:after="120" w:line="360" w:lineRule="auto"/>
              <w:jc w:val="center"/>
              <w:rPr>
                <w:b/>
                <w:spacing w:val="-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0CEA1196" w14:textId="77777777" w:rsidR="00F76AD8" w:rsidRPr="00D14A23" w:rsidRDefault="00F76AD8" w:rsidP="006230A9">
            <w:pPr>
              <w:spacing w:after="120" w:line="360" w:lineRule="auto"/>
              <w:jc w:val="center"/>
              <w:rPr>
                <w:b/>
                <w:spacing w:val="-2"/>
              </w:rPr>
            </w:pPr>
          </w:p>
        </w:tc>
      </w:tr>
      <w:tr w:rsidR="00F76AD8" w:rsidRPr="00D14A23" w14:paraId="4CB7BC62" w14:textId="77777777" w:rsidTr="008638E1">
        <w:trPr>
          <w:trHeight w:val="854"/>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01B77DA" w14:textId="77777777" w:rsidR="00F76AD8" w:rsidRPr="00D14A23" w:rsidRDefault="00F76AD8" w:rsidP="006230A9">
            <w:pPr>
              <w:spacing w:after="120" w:line="360" w:lineRule="auto"/>
              <w:jc w:val="center"/>
              <w:rPr>
                <w:b/>
                <w:spacing w:val="-2"/>
              </w:rPr>
            </w:pPr>
            <w:r w:rsidRPr="00D14A23">
              <w:rPr>
                <w:b/>
                <w:spacing w:val="-2"/>
              </w:rPr>
              <w:t>Incendio y Líneas Aliadas</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8D1CE1F" w14:textId="77777777" w:rsidR="00F76AD8" w:rsidRPr="00D14A23" w:rsidRDefault="00F76AD8" w:rsidP="006230A9">
            <w:pPr>
              <w:spacing w:after="120" w:line="360" w:lineRule="auto"/>
              <w:jc w:val="center"/>
              <w:rPr>
                <w:b/>
                <w:spacing w:val="-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33DD52A1" w14:textId="77777777" w:rsidR="00F76AD8" w:rsidRPr="00D14A23" w:rsidRDefault="00F76AD8" w:rsidP="006230A9">
            <w:pPr>
              <w:spacing w:after="120" w:line="360" w:lineRule="auto"/>
              <w:jc w:val="center"/>
              <w:rPr>
                <w:b/>
                <w:spacing w:val="-2"/>
              </w:rPr>
            </w:pPr>
          </w:p>
        </w:tc>
      </w:tr>
      <w:tr w:rsidR="00F76AD8" w:rsidRPr="00D14A23" w14:paraId="0840362B" w14:textId="77777777" w:rsidTr="008638E1">
        <w:trPr>
          <w:trHeight w:val="854"/>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3FC2E9E5" w14:textId="77777777" w:rsidR="00F76AD8" w:rsidRPr="00D14A23" w:rsidRDefault="00F76AD8" w:rsidP="006230A9">
            <w:pPr>
              <w:spacing w:after="120" w:line="360" w:lineRule="auto"/>
              <w:jc w:val="center"/>
              <w:rPr>
                <w:b/>
                <w:spacing w:val="-2"/>
              </w:rPr>
            </w:pPr>
            <w:r w:rsidRPr="00D14A23">
              <w:rPr>
                <w:b/>
                <w:spacing w:val="-2"/>
              </w:rPr>
              <w:t>Todo Riesgo para Contratista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3393DE6B" w14:textId="77777777" w:rsidR="00F76AD8" w:rsidRPr="00D14A23" w:rsidRDefault="00F76AD8" w:rsidP="006230A9">
            <w:pPr>
              <w:spacing w:after="120" w:line="360" w:lineRule="auto"/>
              <w:jc w:val="center"/>
              <w:rPr>
                <w:b/>
                <w:spacing w:val="-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AC87BBF" w14:textId="77777777" w:rsidR="00F76AD8" w:rsidRPr="00D14A23" w:rsidRDefault="00F76AD8" w:rsidP="006230A9">
            <w:pPr>
              <w:spacing w:after="120" w:line="360" w:lineRule="auto"/>
              <w:jc w:val="center"/>
              <w:rPr>
                <w:b/>
                <w:spacing w:val="-2"/>
              </w:rPr>
            </w:pPr>
          </w:p>
        </w:tc>
      </w:tr>
    </w:tbl>
    <w:p w14:paraId="226AB2B1" w14:textId="77777777" w:rsidR="00F76AD8" w:rsidRPr="00D14A23" w:rsidRDefault="00F76AD8" w:rsidP="006230A9">
      <w:pPr>
        <w:tabs>
          <w:tab w:val="left" w:pos="567"/>
        </w:tabs>
        <w:spacing w:after="120" w:line="360" w:lineRule="auto"/>
        <w:ind w:left="15" w:right="45"/>
        <w:rPr>
          <w:rFonts w:eastAsia="Times New Roman"/>
          <w:b/>
          <w:spacing w:val="-2"/>
        </w:rPr>
      </w:pPr>
    </w:p>
    <w:p w14:paraId="7255E413" w14:textId="77777777" w:rsidR="00F76AD8" w:rsidRPr="00D14A23" w:rsidRDefault="00F76AD8" w:rsidP="006230A9">
      <w:pPr>
        <w:tabs>
          <w:tab w:val="left" w:pos="567"/>
        </w:tabs>
        <w:spacing w:after="120" w:line="360" w:lineRule="auto"/>
        <w:ind w:left="15" w:right="45"/>
        <w:rPr>
          <w:rFonts w:eastAsia="Times New Roman"/>
          <w:b/>
          <w:spacing w:val="-2"/>
        </w:rPr>
      </w:pPr>
    </w:p>
    <w:p w14:paraId="641B9A72" w14:textId="77777777" w:rsidR="00F76AD8" w:rsidRPr="00D14A23" w:rsidRDefault="00F76AD8" w:rsidP="006230A9">
      <w:pPr>
        <w:pStyle w:val="Ttulo2"/>
        <w:numPr>
          <w:ilvl w:val="0"/>
          <w:numId w:val="31"/>
        </w:numPr>
        <w:spacing w:before="0" w:after="120" w:line="360" w:lineRule="auto"/>
        <w:ind w:left="284" w:hanging="284"/>
        <w:jc w:val="both"/>
        <w:rPr>
          <w:rFonts w:ascii="Calibri" w:hAnsi="Calibri"/>
          <w:b w:val="0"/>
          <w:bCs w:val="0"/>
          <w:color w:val="auto"/>
          <w:sz w:val="22"/>
          <w:szCs w:val="22"/>
        </w:rPr>
      </w:pPr>
      <w:r w:rsidRPr="00D14A23">
        <w:rPr>
          <w:rFonts w:ascii="Calibri" w:hAnsi="Calibri"/>
          <w:color w:val="auto"/>
          <w:spacing w:val="-2"/>
          <w:sz w:val="22"/>
          <w:szCs w:val="22"/>
        </w:rPr>
        <w:br w:type="page"/>
      </w:r>
      <w:bookmarkStart w:id="140" w:name="_Toc92973897"/>
      <w:bookmarkStart w:id="141" w:name="_Toc98164941"/>
      <w:r w:rsidRPr="00D14A23">
        <w:rPr>
          <w:rFonts w:ascii="Calibri" w:hAnsi="Calibri"/>
          <w:color w:val="auto"/>
          <w:sz w:val="22"/>
          <w:szCs w:val="22"/>
        </w:rPr>
        <w:lastRenderedPageBreak/>
        <w:t>COMPONENTES DE LOS RAMOS DE SEGUROS OFERTADOS</w:t>
      </w:r>
      <w:bookmarkEnd w:id="140"/>
      <w:bookmarkEnd w:id="141"/>
    </w:p>
    <w:p w14:paraId="1200F6D6" w14:textId="77777777" w:rsidR="00F76AD8" w:rsidRPr="00D14A23" w:rsidRDefault="00F76AD8" w:rsidP="006230A9">
      <w:pPr>
        <w:spacing w:after="120" w:line="360" w:lineRule="auto"/>
        <w:jc w:val="both"/>
      </w:pPr>
    </w:p>
    <w:p w14:paraId="4A0A270A" w14:textId="77777777" w:rsidR="00F76AD8" w:rsidRPr="00D14A23" w:rsidRDefault="00F76AD8" w:rsidP="006230A9">
      <w:pPr>
        <w:spacing w:after="120" w:line="360" w:lineRule="auto"/>
        <w:jc w:val="both"/>
      </w:pPr>
      <w:r w:rsidRPr="00D14A23">
        <w:t>El oferente deberá llenar el formato de la tabla de los componentes del servicio ofertado, en la cual se deben incluir todos y cada uno de los rubros ofertados, que respondan a los requerimientos del BIESS.</w:t>
      </w:r>
    </w:p>
    <w:p w14:paraId="0288866D" w14:textId="77777777" w:rsidR="00F76AD8" w:rsidRPr="00D14A23" w:rsidRDefault="00F76AD8" w:rsidP="006230A9">
      <w:pPr>
        <w:spacing w:after="120" w:line="360" w:lineRule="auto"/>
        <w:jc w:val="both"/>
      </w:pPr>
    </w:p>
    <w:tbl>
      <w:tblPr>
        <w:tblW w:w="0" w:type="auto"/>
        <w:tblLayout w:type="fixed"/>
        <w:tblLook w:val="0000" w:firstRow="0" w:lastRow="0" w:firstColumn="0" w:lastColumn="0" w:noHBand="0" w:noVBand="0"/>
      </w:tblPr>
      <w:tblGrid>
        <w:gridCol w:w="4771"/>
        <w:gridCol w:w="3873"/>
      </w:tblGrid>
      <w:tr w:rsidR="00F76AD8" w:rsidRPr="00D14A23" w14:paraId="3BD1963D" w14:textId="77777777" w:rsidTr="008638E1">
        <w:trPr>
          <w:trHeight w:val="854"/>
        </w:trPr>
        <w:tc>
          <w:tcPr>
            <w:tcW w:w="477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A99A444" w14:textId="77777777" w:rsidR="00F76AD8" w:rsidRPr="00D14A23" w:rsidRDefault="00F76AD8" w:rsidP="006230A9">
            <w:pPr>
              <w:spacing w:after="120" w:line="360" w:lineRule="auto"/>
              <w:ind w:right="45"/>
              <w:jc w:val="center"/>
              <w:rPr>
                <w:b/>
              </w:rPr>
            </w:pPr>
            <w:r w:rsidRPr="00D14A23">
              <w:rPr>
                <w:b/>
              </w:rPr>
              <w:t>Términos de Referencia Requeridos</w:t>
            </w:r>
          </w:p>
        </w:tc>
        <w:tc>
          <w:tcPr>
            <w:tcW w:w="38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33FA60B" w14:textId="77777777" w:rsidR="00F76AD8" w:rsidRPr="00D14A23" w:rsidRDefault="00F76AD8" w:rsidP="006230A9">
            <w:pPr>
              <w:spacing w:after="120" w:line="360" w:lineRule="auto"/>
              <w:ind w:right="45"/>
              <w:jc w:val="center"/>
            </w:pPr>
            <w:r w:rsidRPr="00D14A23">
              <w:rPr>
                <w:b/>
              </w:rPr>
              <w:t>Términos de Referencia Ofertados</w:t>
            </w:r>
          </w:p>
        </w:tc>
      </w:tr>
      <w:tr w:rsidR="00F76AD8" w:rsidRPr="00D14A23" w14:paraId="0DB972C7" w14:textId="77777777" w:rsidTr="008638E1">
        <w:trPr>
          <w:trHeight w:val="763"/>
        </w:trPr>
        <w:tc>
          <w:tcPr>
            <w:tcW w:w="4771" w:type="dxa"/>
            <w:tcBorders>
              <w:top w:val="single" w:sz="4" w:space="0" w:color="000000"/>
              <w:left w:val="single" w:sz="4" w:space="0" w:color="000000"/>
              <w:bottom w:val="single" w:sz="4" w:space="0" w:color="000000"/>
              <w:right w:val="single" w:sz="4" w:space="0" w:color="000000"/>
            </w:tcBorders>
            <w:shd w:val="clear" w:color="auto" w:fill="FFFFFF"/>
          </w:tcPr>
          <w:p w14:paraId="727D7C60" w14:textId="77777777" w:rsidR="00F76AD8" w:rsidRPr="00D14A23" w:rsidRDefault="00F76AD8" w:rsidP="006230A9">
            <w:pPr>
              <w:spacing w:after="120" w:line="360" w:lineRule="auto"/>
              <w:ind w:right="45"/>
              <w:jc w:val="both"/>
            </w:pPr>
          </w:p>
        </w:tc>
        <w:tc>
          <w:tcPr>
            <w:tcW w:w="3873" w:type="dxa"/>
            <w:tcBorders>
              <w:top w:val="single" w:sz="4" w:space="0" w:color="000000"/>
              <w:left w:val="single" w:sz="4" w:space="0" w:color="000000"/>
              <w:bottom w:val="single" w:sz="4" w:space="0" w:color="000000"/>
              <w:right w:val="single" w:sz="4" w:space="0" w:color="000000"/>
            </w:tcBorders>
            <w:shd w:val="clear" w:color="auto" w:fill="FFFFFF"/>
          </w:tcPr>
          <w:p w14:paraId="53195407" w14:textId="77777777" w:rsidR="00F76AD8" w:rsidRPr="00D14A23" w:rsidRDefault="00F76AD8" w:rsidP="006230A9">
            <w:pPr>
              <w:spacing w:after="120" w:line="360" w:lineRule="auto"/>
              <w:ind w:right="45"/>
              <w:jc w:val="both"/>
            </w:pPr>
          </w:p>
        </w:tc>
      </w:tr>
      <w:tr w:rsidR="00F76AD8" w:rsidRPr="00D14A23" w14:paraId="2E11F63A" w14:textId="77777777" w:rsidTr="008638E1">
        <w:trPr>
          <w:trHeight w:val="689"/>
        </w:trPr>
        <w:tc>
          <w:tcPr>
            <w:tcW w:w="4771" w:type="dxa"/>
            <w:tcBorders>
              <w:top w:val="single" w:sz="4" w:space="0" w:color="000000"/>
              <w:left w:val="single" w:sz="4" w:space="0" w:color="000000"/>
              <w:bottom w:val="single" w:sz="4" w:space="0" w:color="000000"/>
              <w:right w:val="single" w:sz="4" w:space="0" w:color="000000"/>
            </w:tcBorders>
            <w:shd w:val="clear" w:color="auto" w:fill="FFFFFF"/>
          </w:tcPr>
          <w:p w14:paraId="1E74F4CB" w14:textId="77777777" w:rsidR="00F76AD8" w:rsidRPr="00D14A23" w:rsidRDefault="00F76AD8" w:rsidP="006230A9">
            <w:pPr>
              <w:spacing w:after="120" w:line="360" w:lineRule="auto"/>
              <w:ind w:right="45"/>
              <w:jc w:val="both"/>
            </w:pPr>
          </w:p>
        </w:tc>
        <w:tc>
          <w:tcPr>
            <w:tcW w:w="3873" w:type="dxa"/>
            <w:tcBorders>
              <w:top w:val="single" w:sz="4" w:space="0" w:color="000000"/>
              <w:left w:val="single" w:sz="4" w:space="0" w:color="000000"/>
              <w:bottom w:val="single" w:sz="4" w:space="0" w:color="000000"/>
              <w:right w:val="single" w:sz="4" w:space="0" w:color="000000"/>
            </w:tcBorders>
            <w:shd w:val="clear" w:color="auto" w:fill="FFFFFF"/>
          </w:tcPr>
          <w:p w14:paraId="07DFC194" w14:textId="77777777" w:rsidR="00F76AD8" w:rsidRPr="00D14A23" w:rsidRDefault="00F76AD8" w:rsidP="006230A9">
            <w:pPr>
              <w:spacing w:after="120" w:line="360" w:lineRule="auto"/>
              <w:ind w:right="45"/>
              <w:jc w:val="both"/>
            </w:pPr>
          </w:p>
        </w:tc>
      </w:tr>
      <w:tr w:rsidR="00F76AD8" w:rsidRPr="00D14A23" w14:paraId="5F5C1D1E" w14:textId="77777777" w:rsidTr="008638E1">
        <w:trPr>
          <w:trHeight w:val="713"/>
        </w:trPr>
        <w:tc>
          <w:tcPr>
            <w:tcW w:w="4771" w:type="dxa"/>
            <w:tcBorders>
              <w:top w:val="single" w:sz="4" w:space="0" w:color="000000"/>
              <w:left w:val="single" w:sz="4" w:space="0" w:color="000000"/>
              <w:bottom w:val="single" w:sz="4" w:space="0" w:color="000000"/>
              <w:right w:val="single" w:sz="4" w:space="0" w:color="000000"/>
            </w:tcBorders>
            <w:shd w:val="clear" w:color="auto" w:fill="FFFFFF"/>
          </w:tcPr>
          <w:p w14:paraId="021FD00A" w14:textId="77777777" w:rsidR="00F76AD8" w:rsidRPr="00D14A23" w:rsidRDefault="00F76AD8" w:rsidP="006230A9">
            <w:pPr>
              <w:spacing w:after="120" w:line="360" w:lineRule="auto"/>
              <w:ind w:right="45"/>
              <w:jc w:val="both"/>
            </w:pPr>
          </w:p>
        </w:tc>
        <w:tc>
          <w:tcPr>
            <w:tcW w:w="3873" w:type="dxa"/>
            <w:tcBorders>
              <w:top w:val="single" w:sz="4" w:space="0" w:color="000000"/>
              <w:left w:val="single" w:sz="4" w:space="0" w:color="000000"/>
              <w:bottom w:val="single" w:sz="4" w:space="0" w:color="000000"/>
              <w:right w:val="single" w:sz="4" w:space="0" w:color="000000"/>
            </w:tcBorders>
            <w:shd w:val="clear" w:color="auto" w:fill="FFFFFF"/>
          </w:tcPr>
          <w:p w14:paraId="197CAF41" w14:textId="77777777" w:rsidR="00F76AD8" w:rsidRPr="00D14A23" w:rsidRDefault="00F76AD8" w:rsidP="006230A9">
            <w:pPr>
              <w:spacing w:after="120" w:line="360" w:lineRule="auto"/>
              <w:ind w:right="45"/>
              <w:jc w:val="both"/>
            </w:pPr>
          </w:p>
        </w:tc>
      </w:tr>
      <w:tr w:rsidR="00F76AD8" w:rsidRPr="00D14A23" w14:paraId="1521E85C" w14:textId="77777777" w:rsidTr="008638E1">
        <w:trPr>
          <w:trHeight w:val="681"/>
        </w:trPr>
        <w:tc>
          <w:tcPr>
            <w:tcW w:w="4771" w:type="dxa"/>
            <w:tcBorders>
              <w:top w:val="single" w:sz="4" w:space="0" w:color="000000"/>
              <w:left w:val="single" w:sz="4" w:space="0" w:color="000000"/>
              <w:bottom w:val="single" w:sz="4" w:space="0" w:color="000000"/>
              <w:right w:val="single" w:sz="4" w:space="0" w:color="000000"/>
            </w:tcBorders>
            <w:shd w:val="clear" w:color="auto" w:fill="FFFFFF"/>
          </w:tcPr>
          <w:p w14:paraId="6BD5E3D5" w14:textId="77777777" w:rsidR="00F76AD8" w:rsidRPr="00D14A23" w:rsidRDefault="00F76AD8" w:rsidP="006230A9">
            <w:pPr>
              <w:spacing w:after="120" w:line="360" w:lineRule="auto"/>
              <w:ind w:right="45"/>
              <w:jc w:val="both"/>
            </w:pPr>
          </w:p>
        </w:tc>
        <w:tc>
          <w:tcPr>
            <w:tcW w:w="3873" w:type="dxa"/>
            <w:tcBorders>
              <w:top w:val="single" w:sz="4" w:space="0" w:color="000000"/>
              <w:left w:val="single" w:sz="4" w:space="0" w:color="000000"/>
              <w:bottom w:val="single" w:sz="4" w:space="0" w:color="000000"/>
              <w:right w:val="single" w:sz="4" w:space="0" w:color="000000"/>
            </w:tcBorders>
            <w:shd w:val="clear" w:color="auto" w:fill="FFFFFF"/>
          </w:tcPr>
          <w:p w14:paraId="07925DB7" w14:textId="77777777" w:rsidR="00F76AD8" w:rsidRPr="00D14A23" w:rsidRDefault="00F76AD8" w:rsidP="006230A9">
            <w:pPr>
              <w:spacing w:after="120" w:line="360" w:lineRule="auto"/>
              <w:ind w:right="45"/>
              <w:jc w:val="both"/>
            </w:pPr>
          </w:p>
        </w:tc>
      </w:tr>
    </w:tbl>
    <w:p w14:paraId="50DBD1B6" w14:textId="77777777" w:rsidR="00F76AD8" w:rsidRDefault="00F76AD8" w:rsidP="006230A9">
      <w:pPr>
        <w:spacing w:after="120" w:line="360" w:lineRule="auto"/>
      </w:pPr>
    </w:p>
    <w:p w14:paraId="1C09071D" w14:textId="77777777" w:rsidR="00127C03" w:rsidRDefault="00127C03" w:rsidP="006230A9">
      <w:pPr>
        <w:spacing w:after="120" w:line="360" w:lineRule="auto"/>
      </w:pPr>
    </w:p>
    <w:p w14:paraId="2162AEC4" w14:textId="77777777" w:rsidR="00127C03" w:rsidRDefault="00127C03" w:rsidP="006230A9">
      <w:pPr>
        <w:spacing w:after="120" w:line="360" w:lineRule="auto"/>
      </w:pPr>
    </w:p>
    <w:p w14:paraId="61D756C3" w14:textId="77777777" w:rsidR="00127C03" w:rsidRDefault="00127C03" w:rsidP="006230A9">
      <w:pPr>
        <w:spacing w:after="120" w:line="360" w:lineRule="auto"/>
      </w:pPr>
    </w:p>
    <w:p w14:paraId="1D287492" w14:textId="77777777" w:rsidR="00127C03" w:rsidRDefault="00127C03" w:rsidP="006230A9">
      <w:pPr>
        <w:spacing w:after="120" w:line="360" w:lineRule="auto"/>
      </w:pPr>
    </w:p>
    <w:p w14:paraId="340CD6F0" w14:textId="77777777" w:rsidR="00127C03" w:rsidRDefault="00127C03" w:rsidP="006230A9">
      <w:pPr>
        <w:spacing w:after="120" w:line="360" w:lineRule="auto"/>
      </w:pPr>
    </w:p>
    <w:p w14:paraId="6B9E7D1E" w14:textId="77777777" w:rsidR="00127C03" w:rsidRDefault="00127C03" w:rsidP="006230A9">
      <w:pPr>
        <w:spacing w:after="120" w:line="360" w:lineRule="auto"/>
      </w:pPr>
    </w:p>
    <w:p w14:paraId="3A32D020" w14:textId="77777777" w:rsidR="00127C03" w:rsidRDefault="00127C03" w:rsidP="006230A9">
      <w:pPr>
        <w:spacing w:after="120" w:line="360" w:lineRule="auto"/>
      </w:pPr>
    </w:p>
    <w:p w14:paraId="4A672893" w14:textId="77777777" w:rsidR="00127C03" w:rsidRPr="00D14A23" w:rsidRDefault="00127C03" w:rsidP="006230A9">
      <w:pPr>
        <w:spacing w:after="120" w:line="360" w:lineRule="auto"/>
      </w:pPr>
    </w:p>
    <w:p w14:paraId="728C7E25" w14:textId="77777777" w:rsidR="00F76AD8" w:rsidRPr="00D14A23" w:rsidRDefault="00F76AD8" w:rsidP="006230A9">
      <w:pPr>
        <w:spacing w:after="120" w:line="360" w:lineRule="auto"/>
      </w:pPr>
    </w:p>
    <w:p w14:paraId="12D03D1E" w14:textId="77777777" w:rsidR="00F76AD8" w:rsidRPr="00D14A23" w:rsidRDefault="00F76AD8" w:rsidP="006230A9">
      <w:pPr>
        <w:pStyle w:val="Ttulo2"/>
        <w:numPr>
          <w:ilvl w:val="0"/>
          <w:numId w:val="31"/>
        </w:numPr>
        <w:spacing w:before="0" w:after="120" w:line="360" w:lineRule="auto"/>
        <w:ind w:left="284" w:hanging="284"/>
        <w:jc w:val="both"/>
        <w:rPr>
          <w:rFonts w:ascii="Calibri" w:hAnsi="Calibri"/>
          <w:color w:val="auto"/>
          <w:sz w:val="22"/>
          <w:szCs w:val="22"/>
        </w:rPr>
      </w:pPr>
      <w:bookmarkStart w:id="142" w:name="_Toc92973898"/>
      <w:bookmarkStart w:id="143" w:name="_Toc98164942"/>
      <w:r w:rsidRPr="00D14A23">
        <w:rPr>
          <w:rFonts w:ascii="Calibri" w:hAnsi="Calibri"/>
          <w:color w:val="auto"/>
          <w:sz w:val="22"/>
          <w:szCs w:val="22"/>
        </w:rPr>
        <w:lastRenderedPageBreak/>
        <w:t>CALIFICACIÓN DE RIESGOS DE LA COMPAÑÍA ASEGURADORA</w:t>
      </w:r>
      <w:bookmarkEnd w:id="142"/>
      <w:bookmarkEnd w:id="143"/>
    </w:p>
    <w:p w14:paraId="59C55C1F" w14:textId="77777777" w:rsidR="00F76AD8" w:rsidRPr="00D14A23" w:rsidRDefault="00F76AD8" w:rsidP="006230A9">
      <w:pPr>
        <w:pStyle w:val="Prrafodelista"/>
        <w:spacing w:after="120" w:line="360" w:lineRule="auto"/>
        <w:ind w:left="536" w:right="45"/>
        <w:jc w:val="both"/>
        <w:rPr>
          <w:b/>
          <w:bCs/>
        </w:rPr>
      </w:pPr>
    </w:p>
    <w:tbl>
      <w:tblPr>
        <w:tblW w:w="8217" w:type="dxa"/>
        <w:jc w:val="center"/>
        <w:tblLayout w:type="fixed"/>
        <w:tblCellMar>
          <w:left w:w="0" w:type="dxa"/>
          <w:right w:w="0" w:type="dxa"/>
        </w:tblCellMar>
        <w:tblLook w:val="0000" w:firstRow="0" w:lastRow="0" w:firstColumn="0" w:lastColumn="0" w:noHBand="0" w:noVBand="0"/>
      </w:tblPr>
      <w:tblGrid>
        <w:gridCol w:w="3970"/>
        <w:gridCol w:w="2121"/>
        <w:gridCol w:w="2126"/>
      </w:tblGrid>
      <w:tr w:rsidR="00F76AD8" w:rsidRPr="00D14A23" w14:paraId="307FF1C4" w14:textId="77777777" w:rsidTr="008638E1">
        <w:trPr>
          <w:jc w:val="center"/>
        </w:trPr>
        <w:tc>
          <w:tcPr>
            <w:tcW w:w="3970" w:type="dxa"/>
            <w:tcBorders>
              <w:top w:val="single" w:sz="4" w:space="0" w:color="000000"/>
              <w:left w:val="single" w:sz="4" w:space="0" w:color="000000"/>
              <w:bottom w:val="single" w:sz="4" w:space="0" w:color="000000"/>
            </w:tcBorders>
            <w:shd w:val="clear" w:color="auto" w:fill="F2F2F2"/>
            <w:vAlign w:val="center"/>
          </w:tcPr>
          <w:p w14:paraId="036C0242" w14:textId="77777777" w:rsidR="00F76AD8" w:rsidRPr="00D14A23" w:rsidRDefault="00F76AD8" w:rsidP="006230A9">
            <w:pPr>
              <w:suppressAutoHyphens/>
              <w:snapToGrid w:val="0"/>
              <w:spacing w:after="120" w:line="360" w:lineRule="auto"/>
              <w:ind w:left="15" w:right="45"/>
              <w:jc w:val="center"/>
              <w:rPr>
                <w:rFonts w:eastAsia="Times New Roman"/>
                <w:b/>
                <w:lang w:eastAsia="hi-IN" w:bidi="hi-IN"/>
              </w:rPr>
            </w:pPr>
            <w:r w:rsidRPr="00D14A23">
              <w:rPr>
                <w:b/>
                <w:spacing w:val="-2"/>
              </w:rPr>
              <w:t>FIRMA CALIFICADORA DE RIESGO</w:t>
            </w:r>
          </w:p>
        </w:tc>
        <w:tc>
          <w:tcPr>
            <w:tcW w:w="2121" w:type="dxa"/>
            <w:tcBorders>
              <w:top w:val="single" w:sz="4" w:space="0" w:color="000000"/>
              <w:left w:val="single" w:sz="4" w:space="0" w:color="000000"/>
              <w:bottom w:val="single" w:sz="4" w:space="0" w:color="000000"/>
            </w:tcBorders>
            <w:shd w:val="clear" w:color="auto" w:fill="F2F2F2"/>
            <w:vAlign w:val="center"/>
          </w:tcPr>
          <w:p w14:paraId="619F4E27" w14:textId="77777777" w:rsidR="00F76AD8" w:rsidRPr="00D14A23" w:rsidRDefault="00F76AD8" w:rsidP="006230A9">
            <w:pPr>
              <w:suppressAutoHyphens/>
              <w:snapToGrid w:val="0"/>
              <w:spacing w:after="120" w:line="360" w:lineRule="auto"/>
              <w:ind w:left="15" w:right="45"/>
              <w:jc w:val="center"/>
              <w:rPr>
                <w:rFonts w:eastAsia="Times New Roman"/>
                <w:b/>
                <w:lang w:eastAsia="hi-IN" w:bidi="hi-IN"/>
              </w:rPr>
            </w:pPr>
            <w:r w:rsidRPr="00D14A23">
              <w:rPr>
                <w:b/>
                <w:spacing w:val="-2"/>
              </w:rPr>
              <w:t>CALIFICACIÓN OBTENIDA</w:t>
            </w:r>
          </w:p>
        </w:tc>
        <w:tc>
          <w:tcPr>
            <w:tcW w:w="212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7862681" w14:textId="77777777" w:rsidR="00F76AD8" w:rsidRPr="00D14A23" w:rsidRDefault="00F76AD8" w:rsidP="006230A9">
            <w:pPr>
              <w:suppressAutoHyphens/>
              <w:snapToGrid w:val="0"/>
              <w:spacing w:after="120" w:line="360" w:lineRule="auto"/>
              <w:ind w:left="15" w:right="45"/>
              <w:jc w:val="center"/>
              <w:rPr>
                <w:rFonts w:eastAsia="Times New Roman"/>
                <w:b/>
                <w:lang w:eastAsia="hi-IN" w:bidi="hi-IN"/>
              </w:rPr>
            </w:pPr>
            <w:r w:rsidRPr="00D14A23">
              <w:rPr>
                <w:rFonts w:eastAsia="Times New Roman"/>
                <w:b/>
                <w:lang w:eastAsia="hi-IN" w:bidi="hi-IN"/>
              </w:rPr>
              <w:t xml:space="preserve">VIGENCIA DE LA CALIFICACIÓN </w:t>
            </w:r>
          </w:p>
        </w:tc>
      </w:tr>
      <w:tr w:rsidR="00F76AD8" w:rsidRPr="00D14A23" w14:paraId="404335C7" w14:textId="77777777" w:rsidTr="008638E1">
        <w:trPr>
          <w:jc w:val="center"/>
        </w:trPr>
        <w:tc>
          <w:tcPr>
            <w:tcW w:w="3970" w:type="dxa"/>
            <w:tcBorders>
              <w:top w:val="single" w:sz="4" w:space="0" w:color="000000"/>
              <w:left w:val="single" w:sz="4" w:space="0" w:color="000000"/>
              <w:bottom w:val="single" w:sz="4" w:space="0" w:color="000000"/>
            </w:tcBorders>
          </w:tcPr>
          <w:p w14:paraId="376AA9F2" w14:textId="77777777" w:rsidR="00F76AD8" w:rsidRPr="00D14A23" w:rsidRDefault="00F76AD8" w:rsidP="006230A9">
            <w:pPr>
              <w:suppressAutoHyphens/>
              <w:snapToGrid w:val="0"/>
              <w:spacing w:after="120" w:line="360" w:lineRule="auto"/>
              <w:ind w:left="15" w:right="45"/>
              <w:rPr>
                <w:rFonts w:eastAsia="Times New Roman"/>
                <w:lang w:eastAsia="hi-IN" w:bidi="hi-IN"/>
              </w:rPr>
            </w:pPr>
          </w:p>
        </w:tc>
        <w:tc>
          <w:tcPr>
            <w:tcW w:w="2121" w:type="dxa"/>
            <w:tcBorders>
              <w:top w:val="single" w:sz="4" w:space="0" w:color="000000"/>
              <w:left w:val="single" w:sz="4" w:space="0" w:color="000000"/>
              <w:bottom w:val="single" w:sz="4" w:space="0" w:color="000000"/>
            </w:tcBorders>
            <w:shd w:val="clear" w:color="auto" w:fill="auto"/>
          </w:tcPr>
          <w:p w14:paraId="1206762B" w14:textId="77777777" w:rsidR="00F76AD8" w:rsidRPr="00D14A23" w:rsidRDefault="00F76AD8" w:rsidP="006230A9">
            <w:pPr>
              <w:suppressAutoHyphens/>
              <w:snapToGrid w:val="0"/>
              <w:spacing w:after="120" w:line="360" w:lineRule="auto"/>
              <w:ind w:left="15" w:right="45"/>
              <w:rPr>
                <w:rFonts w:eastAsia="Times New Roman"/>
                <w:lang w:eastAsia="hi-IN" w:bidi="hi-I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CF00D84" w14:textId="77777777" w:rsidR="00F76AD8" w:rsidRPr="00D14A23" w:rsidRDefault="00F76AD8" w:rsidP="006230A9">
            <w:pPr>
              <w:suppressAutoHyphens/>
              <w:snapToGrid w:val="0"/>
              <w:spacing w:after="120" w:line="360" w:lineRule="auto"/>
              <w:ind w:left="15" w:right="45"/>
              <w:rPr>
                <w:rFonts w:eastAsia="Times New Roman"/>
                <w:lang w:eastAsia="hi-IN" w:bidi="hi-IN"/>
              </w:rPr>
            </w:pPr>
          </w:p>
        </w:tc>
      </w:tr>
      <w:tr w:rsidR="00F76AD8" w:rsidRPr="00D14A23" w14:paraId="2D5C6317" w14:textId="77777777" w:rsidTr="008638E1">
        <w:trPr>
          <w:jc w:val="center"/>
        </w:trPr>
        <w:tc>
          <w:tcPr>
            <w:tcW w:w="3970" w:type="dxa"/>
            <w:tcBorders>
              <w:top w:val="single" w:sz="4" w:space="0" w:color="000000"/>
              <w:left w:val="single" w:sz="4" w:space="0" w:color="000000"/>
              <w:bottom w:val="single" w:sz="4" w:space="0" w:color="000000"/>
            </w:tcBorders>
          </w:tcPr>
          <w:p w14:paraId="6D72EF4D" w14:textId="77777777" w:rsidR="00F76AD8" w:rsidRPr="00D14A23" w:rsidRDefault="00F76AD8" w:rsidP="006230A9">
            <w:pPr>
              <w:suppressAutoHyphens/>
              <w:snapToGrid w:val="0"/>
              <w:spacing w:after="120" w:line="360" w:lineRule="auto"/>
              <w:ind w:left="15" w:right="45"/>
              <w:rPr>
                <w:rFonts w:eastAsia="Times New Roman"/>
                <w:lang w:eastAsia="hi-IN" w:bidi="hi-IN"/>
              </w:rPr>
            </w:pPr>
          </w:p>
        </w:tc>
        <w:tc>
          <w:tcPr>
            <w:tcW w:w="2121" w:type="dxa"/>
            <w:tcBorders>
              <w:top w:val="single" w:sz="4" w:space="0" w:color="000000"/>
              <w:left w:val="single" w:sz="4" w:space="0" w:color="000000"/>
              <w:bottom w:val="single" w:sz="4" w:space="0" w:color="000000"/>
            </w:tcBorders>
            <w:shd w:val="clear" w:color="auto" w:fill="auto"/>
          </w:tcPr>
          <w:p w14:paraId="6D535F45" w14:textId="77777777" w:rsidR="00F76AD8" w:rsidRPr="00D14A23" w:rsidRDefault="00F76AD8" w:rsidP="006230A9">
            <w:pPr>
              <w:suppressAutoHyphens/>
              <w:snapToGrid w:val="0"/>
              <w:spacing w:after="120" w:line="360" w:lineRule="auto"/>
              <w:ind w:left="15" w:right="45"/>
              <w:rPr>
                <w:rFonts w:eastAsia="Times New Roman"/>
                <w:lang w:eastAsia="hi-IN" w:bidi="hi-I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27AD579" w14:textId="77777777" w:rsidR="00F76AD8" w:rsidRPr="00D14A23" w:rsidRDefault="00F76AD8" w:rsidP="006230A9">
            <w:pPr>
              <w:suppressAutoHyphens/>
              <w:snapToGrid w:val="0"/>
              <w:spacing w:after="120" w:line="360" w:lineRule="auto"/>
              <w:ind w:left="15" w:right="45"/>
              <w:rPr>
                <w:rFonts w:eastAsia="Times New Roman"/>
                <w:lang w:eastAsia="hi-IN" w:bidi="hi-IN"/>
              </w:rPr>
            </w:pPr>
          </w:p>
        </w:tc>
      </w:tr>
      <w:tr w:rsidR="00F76AD8" w:rsidRPr="00D14A23" w14:paraId="1E58D03E" w14:textId="77777777" w:rsidTr="008638E1">
        <w:trPr>
          <w:jc w:val="center"/>
        </w:trPr>
        <w:tc>
          <w:tcPr>
            <w:tcW w:w="3970" w:type="dxa"/>
            <w:tcBorders>
              <w:top w:val="single" w:sz="4" w:space="0" w:color="000000"/>
              <w:left w:val="single" w:sz="4" w:space="0" w:color="000000"/>
              <w:bottom w:val="single" w:sz="4" w:space="0" w:color="000000"/>
            </w:tcBorders>
          </w:tcPr>
          <w:p w14:paraId="4C5244EB" w14:textId="77777777" w:rsidR="00F76AD8" w:rsidRPr="00D14A23" w:rsidRDefault="00F76AD8" w:rsidP="006230A9">
            <w:pPr>
              <w:suppressAutoHyphens/>
              <w:snapToGrid w:val="0"/>
              <w:spacing w:after="120" w:line="360" w:lineRule="auto"/>
              <w:ind w:left="15" w:right="45"/>
              <w:rPr>
                <w:rFonts w:eastAsia="Times New Roman"/>
                <w:lang w:eastAsia="hi-IN" w:bidi="hi-IN"/>
              </w:rPr>
            </w:pPr>
          </w:p>
        </w:tc>
        <w:tc>
          <w:tcPr>
            <w:tcW w:w="2121" w:type="dxa"/>
            <w:tcBorders>
              <w:top w:val="single" w:sz="4" w:space="0" w:color="000000"/>
              <w:left w:val="single" w:sz="4" w:space="0" w:color="000000"/>
              <w:bottom w:val="single" w:sz="4" w:space="0" w:color="000000"/>
            </w:tcBorders>
            <w:shd w:val="clear" w:color="auto" w:fill="auto"/>
          </w:tcPr>
          <w:p w14:paraId="0B2AC3DD" w14:textId="77777777" w:rsidR="00F76AD8" w:rsidRPr="00D14A23" w:rsidRDefault="00F76AD8" w:rsidP="006230A9">
            <w:pPr>
              <w:suppressAutoHyphens/>
              <w:snapToGrid w:val="0"/>
              <w:spacing w:after="120" w:line="360" w:lineRule="auto"/>
              <w:ind w:left="15" w:right="45"/>
              <w:rPr>
                <w:rFonts w:eastAsia="Times New Roman"/>
                <w:lang w:eastAsia="hi-IN" w:bidi="hi-I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2A8BC9F" w14:textId="77777777" w:rsidR="00F76AD8" w:rsidRPr="00D14A23" w:rsidRDefault="00F76AD8" w:rsidP="006230A9">
            <w:pPr>
              <w:suppressAutoHyphens/>
              <w:snapToGrid w:val="0"/>
              <w:spacing w:after="120" w:line="360" w:lineRule="auto"/>
              <w:ind w:left="15" w:right="45"/>
              <w:rPr>
                <w:rFonts w:eastAsia="Times New Roman"/>
                <w:lang w:eastAsia="hi-IN" w:bidi="hi-IN"/>
              </w:rPr>
            </w:pPr>
          </w:p>
        </w:tc>
      </w:tr>
      <w:tr w:rsidR="00F76AD8" w:rsidRPr="00D14A23" w14:paraId="1745A42D" w14:textId="77777777" w:rsidTr="008638E1">
        <w:trPr>
          <w:jc w:val="center"/>
        </w:trPr>
        <w:tc>
          <w:tcPr>
            <w:tcW w:w="3970" w:type="dxa"/>
            <w:tcBorders>
              <w:top w:val="single" w:sz="4" w:space="0" w:color="000000"/>
              <w:left w:val="single" w:sz="4" w:space="0" w:color="000000"/>
              <w:bottom w:val="single" w:sz="4" w:space="0" w:color="000000"/>
            </w:tcBorders>
          </w:tcPr>
          <w:p w14:paraId="5039A202" w14:textId="77777777" w:rsidR="00F76AD8" w:rsidRPr="00D14A23" w:rsidRDefault="00F76AD8" w:rsidP="006230A9">
            <w:pPr>
              <w:suppressAutoHyphens/>
              <w:snapToGrid w:val="0"/>
              <w:spacing w:after="120" w:line="360" w:lineRule="auto"/>
              <w:ind w:left="15" w:right="45"/>
              <w:rPr>
                <w:rFonts w:eastAsia="Times New Roman"/>
                <w:lang w:eastAsia="hi-IN" w:bidi="hi-IN"/>
              </w:rPr>
            </w:pPr>
          </w:p>
        </w:tc>
        <w:tc>
          <w:tcPr>
            <w:tcW w:w="2121" w:type="dxa"/>
            <w:tcBorders>
              <w:top w:val="single" w:sz="4" w:space="0" w:color="000000"/>
              <w:left w:val="single" w:sz="4" w:space="0" w:color="000000"/>
              <w:bottom w:val="single" w:sz="4" w:space="0" w:color="000000"/>
            </w:tcBorders>
            <w:shd w:val="clear" w:color="auto" w:fill="auto"/>
          </w:tcPr>
          <w:p w14:paraId="4E08FC25" w14:textId="77777777" w:rsidR="00F76AD8" w:rsidRPr="00D14A23" w:rsidRDefault="00F76AD8" w:rsidP="006230A9">
            <w:pPr>
              <w:suppressAutoHyphens/>
              <w:snapToGrid w:val="0"/>
              <w:spacing w:after="120" w:line="360" w:lineRule="auto"/>
              <w:ind w:left="15" w:right="45"/>
              <w:rPr>
                <w:rFonts w:eastAsia="Times New Roman"/>
                <w:lang w:eastAsia="hi-IN" w:bidi="hi-I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9BDF3FA" w14:textId="77777777" w:rsidR="00F76AD8" w:rsidRPr="00D14A23" w:rsidRDefault="00F76AD8" w:rsidP="006230A9">
            <w:pPr>
              <w:suppressAutoHyphens/>
              <w:snapToGrid w:val="0"/>
              <w:spacing w:after="120" w:line="360" w:lineRule="auto"/>
              <w:ind w:left="15" w:right="45"/>
              <w:rPr>
                <w:rFonts w:eastAsia="Times New Roman"/>
                <w:lang w:eastAsia="hi-IN" w:bidi="hi-IN"/>
              </w:rPr>
            </w:pPr>
          </w:p>
        </w:tc>
      </w:tr>
      <w:tr w:rsidR="00F76AD8" w:rsidRPr="00D14A23" w14:paraId="14B69D4C" w14:textId="77777777" w:rsidTr="008638E1">
        <w:trPr>
          <w:jc w:val="center"/>
        </w:trPr>
        <w:tc>
          <w:tcPr>
            <w:tcW w:w="3970" w:type="dxa"/>
            <w:tcBorders>
              <w:top w:val="single" w:sz="4" w:space="0" w:color="000000"/>
              <w:left w:val="single" w:sz="4" w:space="0" w:color="000000"/>
              <w:bottom w:val="single" w:sz="4" w:space="0" w:color="000000"/>
            </w:tcBorders>
          </w:tcPr>
          <w:p w14:paraId="65B80A78" w14:textId="77777777" w:rsidR="00F76AD8" w:rsidRPr="00D14A23" w:rsidRDefault="00F76AD8" w:rsidP="006230A9">
            <w:pPr>
              <w:suppressAutoHyphens/>
              <w:snapToGrid w:val="0"/>
              <w:spacing w:after="120" w:line="360" w:lineRule="auto"/>
              <w:ind w:left="15" w:right="45"/>
              <w:rPr>
                <w:rFonts w:eastAsia="Times New Roman"/>
                <w:lang w:eastAsia="hi-IN" w:bidi="hi-IN"/>
              </w:rPr>
            </w:pPr>
          </w:p>
        </w:tc>
        <w:tc>
          <w:tcPr>
            <w:tcW w:w="2121" w:type="dxa"/>
            <w:tcBorders>
              <w:top w:val="single" w:sz="4" w:space="0" w:color="000000"/>
              <w:left w:val="single" w:sz="4" w:space="0" w:color="000000"/>
              <w:bottom w:val="single" w:sz="4" w:space="0" w:color="000000"/>
            </w:tcBorders>
            <w:shd w:val="clear" w:color="auto" w:fill="auto"/>
          </w:tcPr>
          <w:p w14:paraId="6076794E" w14:textId="77777777" w:rsidR="00F76AD8" w:rsidRPr="00D14A23" w:rsidRDefault="00F76AD8" w:rsidP="006230A9">
            <w:pPr>
              <w:suppressAutoHyphens/>
              <w:snapToGrid w:val="0"/>
              <w:spacing w:after="120" w:line="360" w:lineRule="auto"/>
              <w:ind w:left="15" w:right="45"/>
              <w:rPr>
                <w:rFonts w:eastAsia="Times New Roman"/>
                <w:lang w:eastAsia="hi-IN" w:bidi="hi-I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C188BC3" w14:textId="77777777" w:rsidR="00F76AD8" w:rsidRPr="00D14A23" w:rsidRDefault="00F76AD8" w:rsidP="006230A9">
            <w:pPr>
              <w:suppressAutoHyphens/>
              <w:snapToGrid w:val="0"/>
              <w:spacing w:after="120" w:line="360" w:lineRule="auto"/>
              <w:ind w:left="15" w:right="45"/>
              <w:rPr>
                <w:rFonts w:eastAsia="Times New Roman"/>
                <w:lang w:eastAsia="hi-IN" w:bidi="hi-IN"/>
              </w:rPr>
            </w:pPr>
          </w:p>
        </w:tc>
      </w:tr>
    </w:tbl>
    <w:p w14:paraId="3CBD1DD6" w14:textId="77777777" w:rsidR="00F76AD8" w:rsidRPr="00D14A23" w:rsidRDefault="00F76AD8" w:rsidP="006230A9">
      <w:pPr>
        <w:spacing w:after="120" w:line="360" w:lineRule="auto"/>
      </w:pPr>
    </w:p>
    <w:p w14:paraId="3E2E818B" w14:textId="77777777" w:rsidR="00F76AD8" w:rsidRPr="00D14A23" w:rsidRDefault="00F76AD8" w:rsidP="006230A9">
      <w:pPr>
        <w:pStyle w:val="Ttulo2"/>
        <w:numPr>
          <w:ilvl w:val="0"/>
          <w:numId w:val="31"/>
        </w:numPr>
        <w:spacing w:before="0" w:after="120" w:line="360" w:lineRule="auto"/>
        <w:ind w:left="284" w:hanging="284"/>
        <w:jc w:val="both"/>
        <w:rPr>
          <w:rFonts w:ascii="Calibri" w:hAnsi="Calibri"/>
          <w:b w:val="0"/>
          <w:color w:val="auto"/>
          <w:sz w:val="22"/>
          <w:szCs w:val="22"/>
          <w:lang w:eastAsia="hi-IN" w:bidi="hi-IN"/>
        </w:rPr>
      </w:pPr>
      <w:r w:rsidRPr="00D14A23">
        <w:rPr>
          <w:rFonts w:ascii="Calibri" w:hAnsi="Calibri"/>
          <w:color w:val="auto"/>
          <w:sz w:val="22"/>
          <w:szCs w:val="22"/>
        </w:rPr>
        <w:br w:type="page"/>
      </w:r>
      <w:bookmarkStart w:id="144" w:name="_Toc92973899"/>
      <w:bookmarkStart w:id="145" w:name="_Toc98164943"/>
      <w:r w:rsidRPr="00D14A23">
        <w:rPr>
          <w:rFonts w:ascii="Calibri" w:hAnsi="Calibri"/>
          <w:color w:val="auto"/>
          <w:sz w:val="22"/>
          <w:szCs w:val="22"/>
        </w:rPr>
        <w:lastRenderedPageBreak/>
        <w:t>EXPERIENCIA DEL OFERENTE</w:t>
      </w:r>
      <w:bookmarkEnd w:id="144"/>
      <w:bookmarkEnd w:id="145"/>
    </w:p>
    <w:p w14:paraId="192C936E" w14:textId="77777777" w:rsidR="00F76AD8" w:rsidRPr="00D14A23" w:rsidRDefault="00F76AD8" w:rsidP="006230A9">
      <w:pPr>
        <w:pStyle w:val="Standard"/>
        <w:spacing w:after="120" w:line="360" w:lineRule="auto"/>
        <w:ind w:left="15" w:right="45"/>
        <w:rPr>
          <w:rFonts w:ascii="Calibri" w:hAnsi="Calibri"/>
          <w:spacing w:val="-2"/>
          <w:sz w:val="22"/>
          <w:szCs w:val="22"/>
        </w:rPr>
      </w:pPr>
    </w:p>
    <w:tbl>
      <w:tblPr>
        <w:tblW w:w="8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3"/>
        <w:gridCol w:w="850"/>
        <w:gridCol w:w="1843"/>
        <w:gridCol w:w="2410"/>
        <w:gridCol w:w="2090"/>
        <w:gridCol w:w="1266"/>
      </w:tblGrid>
      <w:tr w:rsidR="00F76AD8" w:rsidRPr="00D14A23" w14:paraId="7AB8C78B" w14:textId="77777777" w:rsidTr="008638E1">
        <w:trPr>
          <w:trHeight w:val="300"/>
          <w:jc w:val="center"/>
        </w:trPr>
        <w:tc>
          <w:tcPr>
            <w:tcW w:w="523" w:type="dxa"/>
            <w:shd w:val="clear" w:color="auto" w:fill="D9D9D9"/>
          </w:tcPr>
          <w:p w14:paraId="5E20A5F2" w14:textId="77777777" w:rsidR="00F76AD8" w:rsidRPr="00D14A23" w:rsidRDefault="00F76AD8" w:rsidP="006230A9">
            <w:pPr>
              <w:snapToGrid w:val="0"/>
              <w:spacing w:after="120" w:line="360" w:lineRule="auto"/>
              <w:ind w:left="15" w:right="45"/>
              <w:jc w:val="center"/>
              <w:rPr>
                <w:b/>
              </w:rPr>
            </w:pPr>
            <w:r w:rsidRPr="00D14A23">
              <w:rPr>
                <w:b/>
              </w:rPr>
              <w:t xml:space="preserve">No. </w:t>
            </w:r>
          </w:p>
        </w:tc>
        <w:tc>
          <w:tcPr>
            <w:tcW w:w="850" w:type="dxa"/>
            <w:shd w:val="clear" w:color="auto" w:fill="D9D9D9"/>
          </w:tcPr>
          <w:p w14:paraId="258B1D97" w14:textId="77777777" w:rsidR="00F76AD8" w:rsidRPr="00D14A23" w:rsidRDefault="00F76AD8" w:rsidP="006230A9">
            <w:pPr>
              <w:snapToGrid w:val="0"/>
              <w:spacing w:after="120" w:line="360" w:lineRule="auto"/>
              <w:ind w:left="15" w:right="45"/>
              <w:jc w:val="center"/>
              <w:rPr>
                <w:b/>
              </w:rPr>
            </w:pPr>
            <w:r w:rsidRPr="00D14A23">
              <w:rPr>
                <w:b/>
              </w:rPr>
              <w:t>Tipo</w:t>
            </w:r>
          </w:p>
        </w:tc>
        <w:tc>
          <w:tcPr>
            <w:tcW w:w="1843" w:type="dxa"/>
            <w:shd w:val="clear" w:color="auto" w:fill="D9D9D9"/>
            <w:vAlign w:val="center"/>
          </w:tcPr>
          <w:p w14:paraId="64FAFA2D" w14:textId="77777777" w:rsidR="00F76AD8" w:rsidRPr="00D14A23" w:rsidRDefault="00F76AD8" w:rsidP="006230A9">
            <w:pPr>
              <w:snapToGrid w:val="0"/>
              <w:spacing w:after="120" w:line="360" w:lineRule="auto"/>
              <w:ind w:left="15" w:right="45"/>
              <w:jc w:val="center"/>
              <w:rPr>
                <w:b/>
              </w:rPr>
            </w:pPr>
            <w:r w:rsidRPr="00D14A23">
              <w:rPr>
                <w:b/>
              </w:rPr>
              <w:t>Contratante</w:t>
            </w:r>
          </w:p>
        </w:tc>
        <w:tc>
          <w:tcPr>
            <w:tcW w:w="2410" w:type="dxa"/>
            <w:shd w:val="clear" w:color="auto" w:fill="D9D9D9"/>
            <w:vAlign w:val="center"/>
          </w:tcPr>
          <w:p w14:paraId="0B5C85C4" w14:textId="77777777" w:rsidR="00F76AD8" w:rsidRPr="00D14A23" w:rsidRDefault="00F76AD8" w:rsidP="006230A9">
            <w:pPr>
              <w:snapToGrid w:val="0"/>
              <w:spacing w:after="120" w:line="360" w:lineRule="auto"/>
              <w:ind w:left="15" w:right="45"/>
              <w:jc w:val="center"/>
              <w:rPr>
                <w:b/>
              </w:rPr>
            </w:pPr>
            <w:r w:rsidRPr="00D14A23">
              <w:rPr>
                <w:b/>
              </w:rPr>
              <w:t>Objeto de contrato</w:t>
            </w:r>
            <w:r w:rsidRPr="00D14A23">
              <w:t xml:space="preserve"> </w:t>
            </w:r>
            <w:r w:rsidRPr="00D14A23">
              <w:rPr>
                <w:b/>
              </w:rPr>
              <w:t>de seguro (póliza)</w:t>
            </w:r>
          </w:p>
        </w:tc>
        <w:tc>
          <w:tcPr>
            <w:tcW w:w="2090" w:type="dxa"/>
            <w:shd w:val="clear" w:color="auto" w:fill="D9D9D9"/>
            <w:vAlign w:val="center"/>
          </w:tcPr>
          <w:p w14:paraId="77845584" w14:textId="77777777" w:rsidR="00F76AD8" w:rsidRPr="00D14A23" w:rsidRDefault="00F76AD8" w:rsidP="006230A9">
            <w:pPr>
              <w:snapToGrid w:val="0"/>
              <w:spacing w:after="120" w:line="360" w:lineRule="auto"/>
              <w:ind w:left="15" w:right="45"/>
              <w:jc w:val="center"/>
              <w:rPr>
                <w:b/>
              </w:rPr>
            </w:pPr>
          </w:p>
          <w:p w14:paraId="2AD19454" w14:textId="77777777" w:rsidR="00F76AD8" w:rsidRPr="00D14A23" w:rsidRDefault="00F76AD8" w:rsidP="006230A9">
            <w:pPr>
              <w:snapToGrid w:val="0"/>
              <w:spacing w:after="120" w:line="360" w:lineRule="auto"/>
              <w:ind w:left="15" w:right="45"/>
              <w:jc w:val="center"/>
              <w:rPr>
                <w:b/>
              </w:rPr>
            </w:pPr>
            <w:r w:rsidRPr="00D14A23">
              <w:rPr>
                <w:b/>
              </w:rPr>
              <w:t>Valor del Contrato</w:t>
            </w:r>
            <w:r w:rsidRPr="00D14A23">
              <w:t xml:space="preserve"> </w:t>
            </w:r>
            <w:r w:rsidRPr="00D14A23">
              <w:rPr>
                <w:b/>
              </w:rPr>
              <w:t>de seguro (póliza)</w:t>
            </w:r>
          </w:p>
        </w:tc>
        <w:tc>
          <w:tcPr>
            <w:tcW w:w="1266" w:type="dxa"/>
            <w:shd w:val="clear" w:color="auto" w:fill="D9D9D9"/>
            <w:vAlign w:val="center"/>
          </w:tcPr>
          <w:p w14:paraId="4534193B" w14:textId="77777777" w:rsidR="00F76AD8" w:rsidRPr="00D14A23" w:rsidRDefault="00F76AD8" w:rsidP="006230A9">
            <w:pPr>
              <w:snapToGrid w:val="0"/>
              <w:spacing w:after="120" w:line="360" w:lineRule="auto"/>
              <w:ind w:left="15" w:right="45"/>
              <w:jc w:val="center"/>
              <w:rPr>
                <w:b/>
              </w:rPr>
            </w:pPr>
            <w:r w:rsidRPr="00D14A23">
              <w:rPr>
                <w:b/>
              </w:rPr>
              <w:t>Fecha de recepción</w:t>
            </w:r>
          </w:p>
        </w:tc>
      </w:tr>
      <w:tr w:rsidR="00F76AD8" w:rsidRPr="00D14A23" w14:paraId="112AE610" w14:textId="77777777" w:rsidTr="008638E1">
        <w:trPr>
          <w:trHeight w:val="315"/>
          <w:jc w:val="center"/>
        </w:trPr>
        <w:tc>
          <w:tcPr>
            <w:tcW w:w="523" w:type="dxa"/>
            <w:shd w:val="clear" w:color="auto" w:fill="D9D9D9"/>
          </w:tcPr>
          <w:p w14:paraId="1DCC1AE8" w14:textId="77777777" w:rsidR="00F76AD8" w:rsidRPr="00D14A23" w:rsidRDefault="00F76AD8" w:rsidP="006230A9">
            <w:pPr>
              <w:snapToGrid w:val="0"/>
              <w:spacing w:after="120" w:line="360" w:lineRule="auto"/>
              <w:rPr>
                <w:b/>
              </w:rPr>
            </w:pPr>
          </w:p>
        </w:tc>
        <w:tc>
          <w:tcPr>
            <w:tcW w:w="850" w:type="dxa"/>
            <w:shd w:val="clear" w:color="auto" w:fill="D9D9D9"/>
          </w:tcPr>
          <w:p w14:paraId="3A30F00D" w14:textId="77777777" w:rsidR="00F76AD8" w:rsidRPr="00D14A23" w:rsidRDefault="00F76AD8" w:rsidP="006230A9">
            <w:pPr>
              <w:snapToGrid w:val="0"/>
              <w:spacing w:after="120" w:line="360" w:lineRule="auto"/>
              <w:rPr>
                <w:b/>
              </w:rPr>
            </w:pPr>
          </w:p>
        </w:tc>
        <w:tc>
          <w:tcPr>
            <w:tcW w:w="1843" w:type="dxa"/>
            <w:shd w:val="clear" w:color="auto" w:fill="D9D9D9"/>
            <w:vAlign w:val="center"/>
          </w:tcPr>
          <w:p w14:paraId="0275FE4A" w14:textId="77777777" w:rsidR="00F76AD8" w:rsidRPr="00D14A23" w:rsidRDefault="00F76AD8" w:rsidP="006230A9">
            <w:pPr>
              <w:snapToGrid w:val="0"/>
              <w:spacing w:after="120" w:line="360" w:lineRule="auto"/>
              <w:rPr>
                <w:b/>
              </w:rPr>
            </w:pPr>
          </w:p>
        </w:tc>
        <w:tc>
          <w:tcPr>
            <w:tcW w:w="2410" w:type="dxa"/>
            <w:shd w:val="clear" w:color="auto" w:fill="D9D9D9"/>
            <w:vAlign w:val="center"/>
          </w:tcPr>
          <w:p w14:paraId="03A90F04" w14:textId="77777777" w:rsidR="00F76AD8" w:rsidRPr="00D14A23" w:rsidRDefault="00F76AD8" w:rsidP="006230A9">
            <w:pPr>
              <w:snapToGrid w:val="0"/>
              <w:spacing w:after="120" w:line="360" w:lineRule="auto"/>
              <w:jc w:val="center"/>
              <w:rPr>
                <w:b/>
              </w:rPr>
            </w:pPr>
          </w:p>
        </w:tc>
        <w:tc>
          <w:tcPr>
            <w:tcW w:w="2090" w:type="dxa"/>
            <w:shd w:val="clear" w:color="auto" w:fill="D9D9D9"/>
            <w:vAlign w:val="center"/>
          </w:tcPr>
          <w:p w14:paraId="07B1AD6D" w14:textId="77777777" w:rsidR="00F76AD8" w:rsidRPr="00D14A23" w:rsidRDefault="00F76AD8" w:rsidP="006230A9">
            <w:pPr>
              <w:snapToGrid w:val="0"/>
              <w:spacing w:after="120" w:line="360" w:lineRule="auto"/>
              <w:rPr>
                <w:b/>
              </w:rPr>
            </w:pPr>
          </w:p>
        </w:tc>
        <w:tc>
          <w:tcPr>
            <w:tcW w:w="1266" w:type="dxa"/>
            <w:shd w:val="clear" w:color="auto" w:fill="D9D9D9"/>
            <w:vAlign w:val="center"/>
          </w:tcPr>
          <w:p w14:paraId="4656F612" w14:textId="77777777" w:rsidR="00F76AD8" w:rsidRPr="00D14A23" w:rsidRDefault="00F76AD8" w:rsidP="006230A9">
            <w:pPr>
              <w:snapToGrid w:val="0"/>
              <w:spacing w:after="120" w:line="360" w:lineRule="auto"/>
              <w:rPr>
                <w:b/>
              </w:rPr>
            </w:pPr>
          </w:p>
        </w:tc>
      </w:tr>
    </w:tbl>
    <w:p w14:paraId="35C8B85F" w14:textId="77777777" w:rsidR="00F76AD8" w:rsidRPr="00D14A23" w:rsidRDefault="00F76AD8" w:rsidP="006230A9">
      <w:pPr>
        <w:spacing w:after="120" w:line="360" w:lineRule="auto"/>
        <w:rPr>
          <w:rFonts w:eastAsia="Times New Roman"/>
          <w:lang w:eastAsia="hi-IN" w:bidi="hi-IN"/>
        </w:rPr>
      </w:pPr>
      <w:r w:rsidRPr="00D14A23">
        <w:rPr>
          <w:rFonts w:eastAsia="Times New Roman"/>
          <w:lang w:eastAsia="hi-IN" w:bidi="hi-IN"/>
        </w:rPr>
        <w:br w:type="page"/>
      </w:r>
    </w:p>
    <w:p w14:paraId="7055F611" w14:textId="77777777" w:rsidR="00F76AD8" w:rsidRPr="00D14A23" w:rsidRDefault="00F76AD8" w:rsidP="006230A9">
      <w:pPr>
        <w:pStyle w:val="Ttulo2"/>
        <w:numPr>
          <w:ilvl w:val="0"/>
          <w:numId w:val="31"/>
        </w:numPr>
        <w:spacing w:before="0" w:after="120" w:line="360" w:lineRule="auto"/>
        <w:ind w:left="284" w:hanging="284"/>
        <w:jc w:val="both"/>
        <w:rPr>
          <w:rFonts w:ascii="Calibri" w:hAnsi="Calibri"/>
          <w:color w:val="auto"/>
          <w:sz w:val="22"/>
          <w:szCs w:val="22"/>
        </w:rPr>
      </w:pPr>
      <w:bookmarkStart w:id="146" w:name="_Toc92973900"/>
      <w:bookmarkStart w:id="147" w:name="_Toc98164944"/>
      <w:r w:rsidRPr="00D14A23">
        <w:rPr>
          <w:rFonts w:ascii="Calibri" w:hAnsi="Calibri"/>
          <w:color w:val="auto"/>
          <w:sz w:val="22"/>
          <w:szCs w:val="22"/>
        </w:rPr>
        <w:lastRenderedPageBreak/>
        <w:t>OTROS PARÁMETROS</w:t>
      </w:r>
      <w:bookmarkEnd w:id="146"/>
      <w:bookmarkEnd w:id="147"/>
    </w:p>
    <w:p w14:paraId="2CCDD70C" w14:textId="77777777" w:rsidR="00F76AD8" w:rsidRPr="00D14A23" w:rsidRDefault="006634A6" w:rsidP="006230A9">
      <w:pPr>
        <w:numPr>
          <w:ilvl w:val="0"/>
          <w:numId w:val="36"/>
        </w:numPr>
        <w:tabs>
          <w:tab w:val="left" w:pos="-720"/>
        </w:tabs>
        <w:suppressAutoHyphens/>
        <w:spacing w:after="120" w:line="360" w:lineRule="auto"/>
        <w:jc w:val="both"/>
        <w:rPr>
          <w:rFonts w:eastAsia="Times New Roman"/>
          <w:b/>
          <w:bCs/>
          <w:lang w:eastAsia="es-EC" w:bidi="hi-IN"/>
        </w:rPr>
      </w:pPr>
      <w:r w:rsidRPr="00D14A23">
        <w:rPr>
          <w:rFonts w:eastAsia="Times New Roman"/>
          <w:b/>
          <w:bCs/>
          <w:lang w:eastAsia="es-EC" w:bidi="hi-IN"/>
        </w:rPr>
        <w:t>CERTIFICADO SUPERINTENDENCIA DE COMPAÑÍAS VALORES Y SEGUROS</w:t>
      </w:r>
    </w:p>
    <w:p w14:paraId="6FBFBE59" w14:textId="77777777" w:rsidR="006634A6" w:rsidRPr="00D14A23" w:rsidRDefault="006634A6" w:rsidP="006230A9">
      <w:pPr>
        <w:numPr>
          <w:ilvl w:val="0"/>
          <w:numId w:val="36"/>
        </w:numPr>
        <w:tabs>
          <w:tab w:val="left" w:pos="-720"/>
        </w:tabs>
        <w:suppressAutoHyphens/>
        <w:spacing w:after="120" w:line="360" w:lineRule="auto"/>
        <w:jc w:val="both"/>
        <w:rPr>
          <w:rFonts w:eastAsia="Times New Roman"/>
          <w:b/>
          <w:bCs/>
          <w:lang w:eastAsia="es-EC" w:bidi="hi-IN"/>
        </w:rPr>
      </w:pPr>
      <w:r w:rsidRPr="00D14A23">
        <w:rPr>
          <w:rFonts w:eastAsia="Times New Roman"/>
          <w:b/>
          <w:bCs/>
          <w:lang w:eastAsia="es-EC" w:bidi="hi-IN"/>
        </w:rPr>
        <w:t>CALIFICACIÓN DE RIESGOS DE LA ASEGURADORA</w:t>
      </w:r>
    </w:p>
    <w:p w14:paraId="29F6581E" w14:textId="77777777" w:rsidR="006634A6" w:rsidRPr="00D14A23" w:rsidRDefault="006634A6" w:rsidP="006230A9">
      <w:pPr>
        <w:numPr>
          <w:ilvl w:val="0"/>
          <w:numId w:val="36"/>
        </w:numPr>
        <w:tabs>
          <w:tab w:val="left" w:pos="-720"/>
        </w:tabs>
        <w:suppressAutoHyphens/>
        <w:spacing w:after="120" w:line="360" w:lineRule="auto"/>
        <w:jc w:val="both"/>
        <w:rPr>
          <w:rFonts w:eastAsia="Times New Roman"/>
          <w:b/>
          <w:bCs/>
          <w:lang w:eastAsia="es-EC" w:bidi="hi-IN"/>
        </w:rPr>
      </w:pPr>
      <w:r w:rsidRPr="00D14A23">
        <w:rPr>
          <w:rFonts w:eastAsia="Times New Roman"/>
          <w:b/>
          <w:bCs/>
          <w:lang w:eastAsia="es-EC" w:bidi="hi-IN"/>
        </w:rPr>
        <w:t>CERTIFICADO DE CUMPLIMIENTO DE LA UAFE</w:t>
      </w:r>
    </w:p>
    <w:p w14:paraId="6A9F2D12" w14:textId="77777777" w:rsidR="006634A6" w:rsidRPr="00D14A23" w:rsidRDefault="006634A6" w:rsidP="006230A9">
      <w:pPr>
        <w:tabs>
          <w:tab w:val="left" w:pos="-720"/>
        </w:tabs>
        <w:suppressAutoHyphens/>
        <w:spacing w:after="120" w:line="360" w:lineRule="auto"/>
        <w:jc w:val="both"/>
        <w:rPr>
          <w:rFonts w:eastAsia="Times New Roman"/>
          <w:b/>
          <w:bCs/>
          <w:lang w:eastAsia="es-EC" w:bidi="hi-IN"/>
        </w:rPr>
      </w:pPr>
    </w:p>
    <w:p w14:paraId="7790F1E3" w14:textId="77777777" w:rsidR="00F76AD8" w:rsidRPr="00D14A23" w:rsidRDefault="00F76AD8" w:rsidP="006230A9">
      <w:pPr>
        <w:pBdr>
          <w:top w:val="single" w:sz="4" w:space="1" w:color="auto"/>
          <w:left w:val="single" w:sz="4" w:space="4" w:color="auto"/>
          <w:bottom w:val="single" w:sz="4" w:space="1" w:color="auto"/>
          <w:right w:val="single" w:sz="4" w:space="4" w:color="auto"/>
        </w:pBdr>
        <w:tabs>
          <w:tab w:val="left" w:pos="-720"/>
        </w:tabs>
        <w:suppressAutoHyphens/>
        <w:spacing w:after="120" w:line="360" w:lineRule="auto"/>
        <w:jc w:val="both"/>
        <w:rPr>
          <w:rFonts w:eastAsia="Times New Roman"/>
          <w:bCs/>
          <w:lang w:eastAsia="es-EC" w:bidi="hi-IN"/>
        </w:rPr>
      </w:pPr>
      <w:r w:rsidRPr="00D14A23">
        <w:rPr>
          <w:rFonts w:eastAsia="Times New Roman"/>
          <w:bCs/>
          <w:lang w:eastAsia="es-EC" w:bidi="hi-IN"/>
        </w:rPr>
        <w:t>Para constancia de lo ofertado, suscribo este formulario,</w:t>
      </w:r>
    </w:p>
    <w:p w14:paraId="0E9C9651" w14:textId="77777777" w:rsidR="00F76AD8" w:rsidRPr="00D14A23" w:rsidRDefault="00F76AD8" w:rsidP="006230A9">
      <w:pPr>
        <w:pBdr>
          <w:top w:val="single" w:sz="4" w:space="1" w:color="auto"/>
          <w:left w:val="single" w:sz="4" w:space="4" w:color="auto"/>
          <w:bottom w:val="single" w:sz="4" w:space="1" w:color="auto"/>
          <w:right w:val="single" w:sz="4" w:space="4" w:color="auto"/>
        </w:pBdr>
        <w:tabs>
          <w:tab w:val="left" w:pos="-720"/>
        </w:tabs>
        <w:suppressAutoHyphens/>
        <w:spacing w:after="120" w:line="360" w:lineRule="auto"/>
        <w:jc w:val="both"/>
        <w:rPr>
          <w:rFonts w:eastAsia="Times New Roman"/>
          <w:b/>
          <w:bCs/>
          <w:lang w:eastAsia="es-EC" w:bidi="hi-IN"/>
        </w:rPr>
      </w:pPr>
    </w:p>
    <w:p w14:paraId="283F56DA" w14:textId="77777777" w:rsidR="00F76AD8" w:rsidRPr="00D14A23" w:rsidRDefault="00F76AD8" w:rsidP="006230A9">
      <w:pPr>
        <w:pBdr>
          <w:top w:val="single" w:sz="4" w:space="1" w:color="auto"/>
          <w:left w:val="single" w:sz="4" w:space="4" w:color="auto"/>
          <w:bottom w:val="single" w:sz="4" w:space="1" w:color="auto"/>
          <w:right w:val="single" w:sz="4" w:space="4" w:color="auto"/>
        </w:pBdr>
        <w:tabs>
          <w:tab w:val="left" w:pos="-720"/>
        </w:tabs>
        <w:suppressAutoHyphens/>
        <w:spacing w:after="120" w:line="360" w:lineRule="auto"/>
        <w:jc w:val="both"/>
        <w:rPr>
          <w:rFonts w:eastAsia="Times New Roman"/>
          <w:b/>
          <w:bCs/>
          <w:lang w:eastAsia="es-EC" w:bidi="hi-IN"/>
        </w:rPr>
      </w:pPr>
    </w:p>
    <w:p w14:paraId="20F3B03B" w14:textId="77777777" w:rsidR="00F76AD8" w:rsidRPr="00D14A23" w:rsidRDefault="00F76AD8" w:rsidP="006230A9">
      <w:pPr>
        <w:pBdr>
          <w:top w:val="single" w:sz="4" w:space="1" w:color="auto"/>
          <w:left w:val="single" w:sz="4" w:space="4" w:color="auto"/>
          <w:bottom w:val="single" w:sz="4" w:space="1" w:color="auto"/>
          <w:right w:val="single" w:sz="4" w:space="4" w:color="auto"/>
        </w:pBdr>
        <w:tabs>
          <w:tab w:val="left" w:pos="-720"/>
        </w:tabs>
        <w:suppressAutoHyphens/>
        <w:spacing w:after="120" w:line="360" w:lineRule="auto"/>
        <w:jc w:val="both"/>
        <w:rPr>
          <w:rFonts w:eastAsia="Times New Roman"/>
          <w:b/>
          <w:bCs/>
          <w:lang w:eastAsia="es-EC" w:bidi="hi-IN"/>
        </w:rPr>
      </w:pPr>
    </w:p>
    <w:p w14:paraId="3FBC8267" w14:textId="77777777" w:rsidR="00F76AD8" w:rsidRPr="00D14A23" w:rsidRDefault="00F76AD8" w:rsidP="006230A9">
      <w:pPr>
        <w:pBdr>
          <w:top w:val="single" w:sz="4" w:space="1" w:color="auto"/>
          <w:left w:val="single" w:sz="4" w:space="4" w:color="auto"/>
          <w:bottom w:val="single" w:sz="4" w:space="1" w:color="auto"/>
          <w:right w:val="single" w:sz="4" w:space="4" w:color="auto"/>
        </w:pBdr>
        <w:tabs>
          <w:tab w:val="left" w:pos="-720"/>
        </w:tabs>
        <w:suppressAutoHyphens/>
        <w:spacing w:after="120" w:line="360" w:lineRule="auto"/>
        <w:jc w:val="both"/>
        <w:rPr>
          <w:b/>
          <w:spacing w:val="-2"/>
        </w:rPr>
      </w:pPr>
      <w:r w:rsidRPr="00D14A23">
        <w:rPr>
          <w:b/>
          <w:spacing w:val="-2"/>
        </w:rPr>
        <w:t>-------------------------------------------------------</w:t>
      </w:r>
    </w:p>
    <w:p w14:paraId="3DE38162" w14:textId="2E484834" w:rsidR="00F76AD8" w:rsidRPr="00D14A23" w:rsidRDefault="00F76AD8" w:rsidP="006230A9">
      <w:pPr>
        <w:pBdr>
          <w:top w:val="single" w:sz="4" w:space="1" w:color="auto"/>
          <w:left w:val="single" w:sz="4" w:space="4" w:color="auto"/>
          <w:bottom w:val="single" w:sz="4" w:space="1" w:color="auto"/>
          <w:right w:val="single" w:sz="4" w:space="4" w:color="auto"/>
        </w:pBdr>
        <w:tabs>
          <w:tab w:val="left" w:pos="-720"/>
        </w:tabs>
        <w:suppressAutoHyphens/>
        <w:spacing w:after="120" w:line="360" w:lineRule="auto"/>
        <w:jc w:val="both"/>
        <w:rPr>
          <w:b/>
        </w:rPr>
      </w:pPr>
      <w:r w:rsidRPr="00D14A23">
        <w:rPr>
          <w:b/>
        </w:rPr>
        <w:t>FIRMA DEL OFERENTE, SU REPRESENTANTE LEGAL, APODERADO (según el caso)</w:t>
      </w:r>
    </w:p>
    <w:p w14:paraId="5BE76FE1" w14:textId="77777777" w:rsidR="00F76AD8" w:rsidRPr="00D14A23" w:rsidRDefault="00F76AD8" w:rsidP="006230A9">
      <w:pPr>
        <w:tabs>
          <w:tab w:val="left" w:pos="-720"/>
        </w:tabs>
        <w:suppressAutoHyphens/>
        <w:spacing w:after="120" w:line="360" w:lineRule="auto"/>
        <w:jc w:val="both"/>
        <w:rPr>
          <w:rFonts w:eastAsia="Times New Roman"/>
          <w:b/>
          <w:bCs/>
          <w:lang w:eastAsia="es-EC" w:bidi="hi-IN"/>
        </w:rPr>
      </w:pPr>
    </w:p>
    <w:p w14:paraId="58BBFE6D" w14:textId="77777777" w:rsidR="00F76AD8" w:rsidRPr="00D14A23" w:rsidRDefault="00F76AD8" w:rsidP="006230A9">
      <w:pPr>
        <w:tabs>
          <w:tab w:val="left" w:pos="-720"/>
        </w:tabs>
        <w:suppressAutoHyphens/>
        <w:spacing w:after="120" w:line="360" w:lineRule="auto"/>
        <w:jc w:val="both"/>
        <w:rPr>
          <w:rFonts w:eastAsia="Times New Roman"/>
          <w:b/>
          <w:bCs/>
          <w:lang w:eastAsia="es-EC" w:bidi="hi-IN"/>
        </w:rPr>
      </w:pPr>
    </w:p>
    <w:p w14:paraId="3F1C86D2" w14:textId="77777777" w:rsidR="00F76AD8" w:rsidRPr="00D14A23" w:rsidRDefault="00F76AD8" w:rsidP="006230A9">
      <w:pPr>
        <w:pStyle w:val="xl25"/>
        <w:tabs>
          <w:tab w:val="left" w:pos="-540"/>
          <w:tab w:val="left" w:pos="3036"/>
          <w:tab w:val="left" w:pos="3274"/>
          <w:tab w:val="left" w:pos="3631"/>
          <w:tab w:val="left" w:pos="3869"/>
        </w:tabs>
        <w:spacing w:before="0" w:after="120" w:line="360" w:lineRule="auto"/>
        <w:ind w:left="15" w:right="45"/>
        <w:rPr>
          <w:rFonts w:ascii="Calibri" w:hAnsi="Calibri"/>
          <w:b w:val="0"/>
          <w:spacing w:val="-3"/>
          <w:sz w:val="22"/>
          <w:szCs w:val="22"/>
          <w:lang w:val="es-EC"/>
        </w:rPr>
      </w:pPr>
      <w:r w:rsidRPr="00D14A23">
        <w:rPr>
          <w:rFonts w:ascii="Calibri" w:hAnsi="Calibri"/>
          <w:b w:val="0"/>
          <w:spacing w:val="-3"/>
          <w:sz w:val="22"/>
          <w:szCs w:val="22"/>
          <w:lang w:val="es-EC"/>
        </w:rPr>
        <w:t>(LUGAR Y FECHA)</w:t>
      </w:r>
    </w:p>
    <w:p w14:paraId="446CFD5B" w14:textId="77777777" w:rsidR="00F76AD8" w:rsidRPr="00D14A23" w:rsidRDefault="00F76AD8" w:rsidP="006230A9">
      <w:pPr>
        <w:spacing w:after="120" w:line="360" w:lineRule="auto"/>
      </w:pPr>
    </w:p>
    <w:p w14:paraId="24406872" w14:textId="77777777" w:rsidR="00F76AD8" w:rsidRPr="00D14A23" w:rsidRDefault="00F76AD8" w:rsidP="006230A9">
      <w:pPr>
        <w:widowControl w:val="0"/>
        <w:shd w:val="clear" w:color="auto" w:fill="FFFFFF"/>
        <w:suppressAutoHyphens/>
        <w:spacing w:after="120" w:line="360" w:lineRule="auto"/>
        <w:jc w:val="both"/>
        <w:rPr>
          <w:color w:val="000000"/>
        </w:rPr>
      </w:pPr>
    </w:p>
    <w:p w14:paraId="55F3B5D4" w14:textId="77777777" w:rsidR="00F76AD8" w:rsidRPr="00D14A23" w:rsidRDefault="00F76AD8" w:rsidP="006230A9">
      <w:pPr>
        <w:widowControl w:val="0"/>
        <w:shd w:val="clear" w:color="auto" w:fill="FFFFFF"/>
        <w:suppressAutoHyphens/>
        <w:spacing w:after="120" w:line="360" w:lineRule="auto"/>
        <w:jc w:val="both"/>
        <w:rPr>
          <w:color w:val="000000"/>
        </w:rPr>
      </w:pPr>
    </w:p>
    <w:p w14:paraId="01936CBF" w14:textId="77777777" w:rsidR="00F76AD8" w:rsidRPr="00D14A23" w:rsidRDefault="00F76AD8" w:rsidP="006230A9">
      <w:pPr>
        <w:widowControl w:val="0"/>
        <w:shd w:val="clear" w:color="auto" w:fill="FFFFFF"/>
        <w:suppressAutoHyphens/>
        <w:spacing w:after="120" w:line="360" w:lineRule="auto"/>
        <w:jc w:val="both"/>
        <w:rPr>
          <w:color w:val="000000"/>
        </w:rPr>
      </w:pPr>
    </w:p>
    <w:p w14:paraId="0FBF8FFD" w14:textId="77777777" w:rsidR="00F76AD8" w:rsidRPr="00D14A23" w:rsidRDefault="00F76AD8" w:rsidP="006230A9">
      <w:pPr>
        <w:widowControl w:val="0"/>
        <w:shd w:val="clear" w:color="auto" w:fill="FFFFFF"/>
        <w:suppressAutoHyphens/>
        <w:spacing w:after="120" w:line="360" w:lineRule="auto"/>
        <w:jc w:val="both"/>
        <w:rPr>
          <w:color w:val="000000"/>
        </w:rPr>
      </w:pPr>
    </w:p>
    <w:p w14:paraId="4303A405" w14:textId="77777777" w:rsidR="00F76AD8" w:rsidRPr="00D14A23" w:rsidRDefault="00F76AD8" w:rsidP="006230A9">
      <w:pPr>
        <w:widowControl w:val="0"/>
        <w:shd w:val="clear" w:color="auto" w:fill="FFFFFF"/>
        <w:suppressAutoHyphens/>
        <w:spacing w:after="120" w:line="360" w:lineRule="auto"/>
        <w:jc w:val="both"/>
        <w:rPr>
          <w:color w:val="000000"/>
        </w:rPr>
      </w:pPr>
    </w:p>
    <w:p w14:paraId="7DB82140" w14:textId="77777777" w:rsidR="00F76AD8" w:rsidRDefault="00F76AD8" w:rsidP="006230A9">
      <w:pPr>
        <w:widowControl w:val="0"/>
        <w:shd w:val="clear" w:color="auto" w:fill="FFFFFF"/>
        <w:suppressAutoHyphens/>
        <w:spacing w:after="120" w:line="360" w:lineRule="auto"/>
        <w:jc w:val="both"/>
        <w:rPr>
          <w:color w:val="000000"/>
        </w:rPr>
      </w:pPr>
    </w:p>
    <w:p w14:paraId="1BE09D12" w14:textId="77777777" w:rsidR="006E1C21" w:rsidRDefault="006E1C21" w:rsidP="006230A9">
      <w:pPr>
        <w:widowControl w:val="0"/>
        <w:shd w:val="clear" w:color="auto" w:fill="FFFFFF"/>
        <w:suppressAutoHyphens/>
        <w:spacing w:after="120" w:line="360" w:lineRule="auto"/>
        <w:jc w:val="both"/>
        <w:rPr>
          <w:color w:val="000000"/>
        </w:rPr>
      </w:pPr>
    </w:p>
    <w:p w14:paraId="12F68918" w14:textId="77777777" w:rsidR="006E1C21" w:rsidRDefault="006E1C21" w:rsidP="006230A9">
      <w:pPr>
        <w:widowControl w:val="0"/>
        <w:shd w:val="clear" w:color="auto" w:fill="FFFFFF"/>
        <w:suppressAutoHyphens/>
        <w:spacing w:after="120" w:line="360" w:lineRule="auto"/>
        <w:jc w:val="both"/>
        <w:rPr>
          <w:color w:val="000000"/>
        </w:rPr>
      </w:pPr>
    </w:p>
    <w:p w14:paraId="2606BD99" w14:textId="77777777" w:rsidR="00513089" w:rsidRDefault="00513089" w:rsidP="006230A9">
      <w:pPr>
        <w:widowControl w:val="0"/>
        <w:shd w:val="clear" w:color="auto" w:fill="FFFFFF"/>
        <w:suppressAutoHyphens/>
        <w:spacing w:after="120" w:line="360" w:lineRule="auto"/>
        <w:jc w:val="both"/>
        <w:rPr>
          <w:color w:val="000000"/>
        </w:rPr>
      </w:pPr>
    </w:p>
    <w:p w14:paraId="16F6111F" w14:textId="77777777" w:rsidR="00F76AD8" w:rsidRPr="00D14A23" w:rsidRDefault="00F76AD8" w:rsidP="006230A9">
      <w:pPr>
        <w:pStyle w:val="Ttulo1"/>
        <w:keepNext w:val="0"/>
        <w:keepLines w:val="0"/>
        <w:spacing w:before="0" w:after="120" w:line="360" w:lineRule="auto"/>
        <w:contextualSpacing/>
        <w:jc w:val="center"/>
        <w:rPr>
          <w:rFonts w:ascii="Calibri" w:hAnsi="Calibri"/>
          <w:color w:val="auto"/>
          <w:sz w:val="22"/>
          <w:szCs w:val="22"/>
        </w:rPr>
      </w:pPr>
      <w:bookmarkStart w:id="148" w:name="_Toc98164945"/>
      <w:r w:rsidRPr="00D14A23">
        <w:rPr>
          <w:rFonts w:ascii="Calibri" w:hAnsi="Calibri"/>
          <w:color w:val="auto"/>
          <w:sz w:val="22"/>
          <w:szCs w:val="22"/>
        </w:rPr>
        <w:lastRenderedPageBreak/>
        <w:t>SECCIÓN VII</w:t>
      </w:r>
      <w:bookmarkEnd w:id="148"/>
    </w:p>
    <w:p w14:paraId="78FB9CF6" w14:textId="2972000D" w:rsidR="00F76AD8" w:rsidRPr="00D14A23" w:rsidRDefault="00F76AD8" w:rsidP="006230A9">
      <w:pPr>
        <w:pStyle w:val="Ttulo1"/>
        <w:keepNext w:val="0"/>
        <w:keepLines w:val="0"/>
        <w:spacing w:before="0" w:after="120" w:line="360" w:lineRule="auto"/>
        <w:contextualSpacing/>
        <w:jc w:val="center"/>
        <w:rPr>
          <w:rFonts w:ascii="Calibri" w:hAnsi="Calibri"/>
          <w:color w:val="auto"/>
          <w:sz w:val="22"/>
          <w:szCs w:val="22"/>
        </w:rPr>
      </w:pPr>
      <w:bookmarkStart w:id="149" w:name="_Toc98164946"/>
      <w:r w:rsidRPr="00D14A23">
        <w:rPr>
          <w:rFonts w:ascii="Calibri" w:hAnsi="Calibri"/>
          <w:color w:val="auto"/>
          <w:sz w:val="22"/>
          <w:szCs w:val="22"/>
        </w:rPr>
        <w:t xml:space="preserve">FORMULARIO DE </w:t>
      </w:r>
      <w:r w:rsidR="00233EA6">
        <w:rPr>
          <w:rFonts w:ascii="Calibri" w:hAnsi="Calibri"/>
          <w:color w:val="auto"/>
          <w:sz w:val="22"/>
          <w:szCs w:val="22"/>
        </w:rPr>
        <w:t>RESPALDO</w:t>
      </w:r>
      <w:r w:rsidRPr="00D14A23">
        <w:rPr>
          <w:rFonts w:ascii="Calibri" w:hAnsi="Calibri"/>
          <w:color w:val="auto"/>
          <w:sz w:val="22"/>
          <w:szCs w:val="22"/>
        </w:rPr>
        <w:t xml:space="preserve"> DE REASEGURO</w:t>
      </w:r>
      <w:bookmarkEnd w:id="149"/>
    </w:p>
    <w:p w14:paraId="67C18D3D" w14:textId="77777777" w:rsidR="00F76AD8" w:rsidRPr="00D14A23" w:rsidRDefault="00F76AD8" w:rsidP="00127C03">
      <w:pPr>
        <w:widowControl w:val="0"/>
        <w:suppressAutoHyphens/>
        <w:spacing w:after="0" w:line="240" w:lineRule="auto"/>
        <w:ind w:left="15" w:right="45"/>
        <w:jc w:val="both"/>
        <w:rPr>
          <w:rFonts w:eastAsia="Times New Roman"/>
          <w:b/>
          <w:spacing w:val="-2"/>
          <w:lang w:eastAsia="hi-IN" w:bidi="hi-IN"/>
        </w:rPr>
      </w:pPr>
      <w:proofErr w:type="gramStart"/>
      <w:r w:rsidRPr="00D14A23">
        <w:rPr>
          <w:rFonts w:eastAsia="Times New Roman"/>
          <w:b/>
          <w:spacing w:val="-2"/>
          <w:lang w:eastAsia="hi-IN" w:bidi="hi-IN"/>
        </w:rPr>
        <w:t>Hoja ....</w:t>
      </w:r>
      <w:proofErr w:type="gramEnd"/>
      <w:r w:rsidRPr="00D14A23">
        <w:rPr>
          <w:rFonts w:eastAsia="Times New Roman"/>
          <w:b/>
          <w:spacing w:val="-2"/>
          <w:lang w:eastAsia="hi-IN" w:bidi="hi-IN"/>
        </w:rPr>
        <w:t>de .....</w:t>
      </w:r>
    </w:p>
    <w:p w14:paraId="07545161" w14:textId="77777777" w:rsidR="00F76AD8" w:rsidRPr="00D14A23" w:rsidRDefault="00F76AD8" w:rsidP="00127C03">
      <w:pPr>
        <w:tabs>
          <w:tab w:val="left" w:pos="-720"/>
        </w:tabs>
        <w:suppressAutoHyphens/>
        <w:spacing w:after="0" w:line="240" w:lineRule="auto"/>
        <w:jc w:val="both"/>
        <w:rPr>
          <w:rFonts w:eastAsia="Times New Roman"/>
          <w:spacing w:val="-3"/>
          <w:lang w:val="es-ES_tradnl" w:eastAsia="hi-IN" w:bidi="hi-IN"/>
        </w:rPr>
      </w:pPr>
      <w:r w:rsidRPr="00D14A23">
        <w:rPr>
          <w:rFonts w:eastAsia="Times New Roman"/>
          <w:spacing w:val="-3"/>
          <w:lang w:val="es-ES_tradnl" w:eastAsia="hi-IN" w:bidi="hi-IN"/>
        </w:rPr>
        <w:t>Yo</w:t>
      </w:r>
      <w:proofErr w:type="gramStart"/>
      <w:r w:rsidRPr="00D14A23">
        <w:rPr>
          <w:rFonts w:eastAsia="Times New Roman"/>
          <w:spacing w:val="-3"/>
          <w:lang w:val="es-ES_tradnl" w:eastAsia="hi-IN" w:bidi="hi-IN"/>
        </w:rPr>
        <w:t>, .........................................</w:t>
      </w:r>
      <w:proofErr w:type="gramEnd"/>
      <w:r w:rsidRPr="00D14A23">
        <w:rPr>
          <w:rFonts w:eastAsia="Times New Roman"/>
          <w:spacing w:val="-3"/>
          <w:lang w:val="es-ES_tradnl" w:eastAsia="hi-IN" w:bidi="hi-IN"/>
        </w:rPr>
        <w:t xml:space="preserve">, en mi calidad de representante legal de ……………………, con RUC Nro. ………………….., de </w:t>
      </w:r>
      <w:proofErr w:type="gramStart"/>
      <w:r w:rsidRPr="00D14A23">
        <w:rPr>
          <w:rFonts w:eastAsia="Times New Roman"/>
          <w:spacing w:val="-3"/>
          <w:lang w:val="es-ES_tradnl" w:eastAsia="hi-IN" w:bidi="hi-IN"/>
        </w:rPr>
        <w:t>profesión ..............................</w:t>
      </w:r>
      <w:proofErr w:type="gramEnd"/>
      <w:r w:rsidRPr="00D14A23">
        <w:rPr>
          <w:rFonts w:eastAsia="Times New Roman"/>
          <w:spacing w:val="-3"/>
          <w:lang w:val="es-ES_tradnl" w:eastAsia="hi-IN" w:bidi="hi-IN"/>
        </w:rPr>
        <w:t>, con número de cédula de ciudadanía Nro. …………………, en el procedimiento de “</w:t>
      </w:r>
      <w:r w:rsidRPr="00D14A23">
        <w:rPr>
          <w:b/>
          <w:bCs/>
        </w:rPr>
        <w:t>SELECCIÓN DE EMPRESAS DE SEGUROS PARA OPERACIONES DE CRÉDITOS HIPOTECARIOS DEL BIESS”</w:t>
      </w:r>
      <w:r w:rsidRPr="00D14A23">
        <w:rPr>
          <w:rFonts w:eastAsia="Times New Roman"/>
          <w:lang w:val="es-ES_tradnl" w:eastAsia="hi-IN" w:bidi="hi-IN"/>
        </w:rPr>
        <w:t>, una vez que resulte seleccionado en el presente procedimiento</w:t>
      </w:r>
      <w:r w:rsidRPr="00D14A23">
        <w:rPr>
          <w:rFonts w:eastAsia="Times New Roman"/>
          <w:spacing w:val="-3"/>
          <w:lang w:val="es-ES_tradnl" w:eastAsia="hi-IN" w:bidi="hi-IN"/>
        </w:rPr>
        <w:t>, me comprometo a respaldar el riesgo a asumirse a partir de la suscripción de la respectiva póliza, conforme el siguiente detalle:</w:t>
      </w:r>
    </w:p>
    <w:tbl>
      <w:tblPr>
        <w:tblpPr w:leftFromText="141" w:rightFromText="141" w:vertAnchor="text" w:horzAnchor="page" w:tblpX="950" w:tblpY="253"/>
        <w:tblW w:w="10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0"/>
        <w:gridCol w:w="1459"/>
        <w:gridCol w:w="2080"/>
        <w:gridCol w:w="1464"/>
        <w:gridCol w:w="1773"/>
        <w:gridCol w:w="1617"/>
      </w:tblGrid>
      <w:tr w:rsidR="00F76AD8" w:rsidRPr="00D14A23" w14:paraId="26653528" w14:textId="77777777" w:rsidTr="008638E1">
        <w:trPr>
          <w:trHeight w:val="1408"/>
        </w:trPr>
        <w:tc>
          <w:tcPr>
            <w:tcW w:w="2080" w:type="dxa"/>
            <w:shd w:val="clear" w:color="auto" w:fill="DDD9C3"/>
          </w:tcPr>
          <w:p w14:paraId="48C29F26" w14:textId="77777777" w:rsidR="00F76AD8" w:rsidRPr="00D14A23" w:rsidRDefault="00F76AD8" w:rsidP="00127C03">
            <w:pPr>
              <w:spacing w:after="0" w:line="240" w:lineRule="auto"/>
              <w:ind w:right="45"/>
              <w:jc w:val="center"/>
              <w:rPr>
                <w:b/>
                <w:bCs/>
                <w:sz w:val="16"/>
              </w:rPr>
            </w:pPr>
            <w:r w:rsidRPr="00D14A23">
              <w:rPr>
                <w:b/>
                <w:spacing w:val="-2"/>
                <w:sz w:val="16"/>
              </w:rPr>
              <w:t>RAZÓN SOCIAL COMPAÑÍA REASEGURADORA</w:t>
            </w:r>
          </w:p>
        </w:tc>
        <w:tc>
          <w:tcPr>
            <w:tcW w:w="1459" w:type="dxa"/>
            <w:shd w:val="clear" w:color="auto" w:fill="DDD9C3"/>
          </w:tcPr>
          <w:p w14:paraId="6D605563" w14:textId="77777777" w:rsidR="00F76AD8" w:rsidRPr="00D14A23" w:rsidRDefault="00F76AD8" w:rsidP="00127C03">
            <w:pPr>
              <w:spacing w:after="0" w:line="240" w:lineRule="auto"/>
              <w:ind w:right="45"/>
              <w:jc w:val="center"/>
              <w:rPr>
                <w:b/>
                <w:bCs/>
                <w:sz w:val="16"/>
              </w:rPr>
            </w:pPr>
            <w:r w:rsidRPr="00D14A23">
              <w:rPr>
                <w:b/>
                <w:bCs/>
                <w:sz w:val="16"/>
              </w:rPr>
              <w:t>NRO. IDENTIFICACIÓN</w:t>
            </w:r>
          </w:p>
        </w:tc>
        <w:tc>
          <w:tcPr>
            <w:tcW w:w="2080" w:type="dxa"/>
            <w:shd w:val="clear" w:color="auto" w:fill="DDD9C3"/>
          </w:tcPr>
          <w:p w14:paraId="23B895FA" w14:textId="77777777" w:rsidR="00F76AD8" w:rsidRPr="00D14A23" w:rsidRDefault="00F76AD8" w:rsidP="00127C03">
            <w:pPr>
              <w:spacing w:after="0" w:line="240" w:lineRule="auto"/>
              <w:ind w:right="45"/>
              <w:jc w:val="center"/>
              <w:rPr>
                <w:b/>
                <w:bCs/>
                <w:sz w:val="16"/>
              </w:rPr>
            </w:pPr>
            <w:r w:rsidRPr="00D14A23">
              <w:rPr>
                <w:b/>
                <w:spacing w:val="-2"/>
                <w:sz w:val="16"/>
              </w:rPr>
              <w:t>FIRMA CALIFICADORA DE RIESGO DE COMPAÑÍA REASEGURADORA</w:t>
            </w:r>
          </w:p>
        </w:tc>
        <w:tc>
          <w:tcPr>
            <w:tcW w:w="1464" w:type="dxa"/>
            <w:shd w:val="clear" w:color="auto" w:fill="DDD9C3"/>
          </w:tcPr>
          <w:p w14:paraId="7B5E5795" w14:textId="77777777" w:rsidR="00F76AD8" w:rsidRPr="00D14A23" w:rsidRDefault="00F76AD8" w:rsidP="00127C03">
            <w:pPr>
              <w:spacing w:after="0" w:line="240" w:lineRule="auto"/>
              <w:ind w:right="45"/>
              <w:jc w:val="center"/>
              <w:rPr>
                <w:b/>
                <w:bCs/>
                <w:sz w:val="16"/>
              </w:rPr>
            </w:pPr>
            <w:r w:rsidRPr="00D14A23">
              <w:rPr>
                <w:b/>
                <w:bCs/>
                <w:sz w:val="16"/>
              </w:rPr>
              <w:t>CALIFICACIÓN OBTENIDA</w:t>
            </w:r>
          </w:p>
        </w:tc>
        <w:tc>
          <w:tcPr>
            <w:tcW w:w="1773" w:type="dxa"/>
            <w:shd w:val="clear" w:color="auto" w:fill="DDD9C3"/>
          </w:tcPr>
          <w:p w14:paraId="6D52DF12" w14:textId="77777777" w:rsidR="00F76AD8" w:rsidRPr="00D14A23" w:rsidRDefault="00F76AD8" w:rsidP="00127C03">
            <w:pPr>
              <w:spacing w:after="0" w:line="240" w:lineRule="auto"/>
              <w:ind w:right="45"/>
              <w:jc w:val="center"/>
              <w:rPr>
                <w:b/>
                <w:bCs/>
                <w:sz w:val="16"/>
              </w:rPr>
            </w:pPr>
            <w:r w:rsidRPr="00D14A23">
              <w:rPr>
                <w:b/>
                <w:bCs/>
                <w:sz w:val="16"/>
              </w:rPr>
              <w:t>VIGENCIA DE LA CALIFICACIÓN</w:t>
            </w:r>
          </w:p>
        </w:tc>
        <w:tc>
          <w:tcPr>
            <w:tcW w:w="1617" w:type="dxa"/>
            <w:shd w:val="clear" w:color="auto" w:fill="DDD9C3"/>
          </w:tcPr>
          <w:p w14:paraId="1F449DC4" w14:textId="77777777" w:rsidR="00F76AD8" w:rsidRPr="00D14A23" w:rsidRDefault="00F76AD8" w:rsidP="00127C03">
            <w:pPr>
              <w:spacing w:after="0" w:line="240" w:lineRule="auto"/>
              <w:ind w:right="45"/>
              <w:jc w:val="center"/>
              <w:rPr>
                <w:b/>
                <w:bCs/>
                <w:sz w:val="16"/>
              </w:rPr>
            </w:pPr>
            <w:r w:rsidRPr="00D14A23">
              <w:rPr>
                <w:b/>
                <w:bCs/>
                <w:sz w:val="16"/>
              </w:rPr>
              <w:t>PORCENTAJE TENDIENTE A RESPALDAR DEL RIESGO ASUMIDO</w:t>
            </w:r>
          </w:p>
        </w:tc>
      </w:tr>
      <w:tr w:rsidR="00F76AD8" w:rsidRPr="00D14A23" w14:paraId="07DE386E" w14:textId="77777777" w:rsidTr="008638E1">
        <w:tc>
          <w:tcPr>
            <w:tcW w:w="2080" w:type="dxa"/>
            <w:shd w:val="clear" w:color="auto" w:fill="auto"/>
          </w:tcPr>
          <w:p w14:paraId="13B507EA" w14:textId="77777777" w:rsidR="00F76AD8" w:rsidRPr="00D14A23" w:rsidRDefault="00F76AD8" w:rsidP="00127C03">
            <w:pPr>
              <w:spacing w:after="0" w:line="240" w:lineRule="auto"/>
              <w:ind w:right="45"/>
              <w:jc w:val="both"/>
              <w:rPr>
                <w:b/>
                <w:bCs/>
                <w:sz w:val="16"/>
              </w:rPr>
            </w:pPr>
          </w:p>
        </w:tc>
        <w:tc>
          <w:tcPr>
            <w:tcW w:w="1459" w:type="dxa"/>
            <w:shd w:val="clear" w:color="auto" w:fill="auto"/>
          </w:tcPr>
          <w:p w14:paraId="22FD6152" w14:textId="77777777" w:rsidR="00F76AD8" w:rsidRPr="00D14A23" w:rsidRDefault="00F76AD8" w:rsidP="00127C03">
            <w:pPr>
              <w:spacing w:after="0" w:line="240" w:lineRule="auto"/>
              <w:ind w:right="45"/>
              <w:jc w:val="both"/>
              <w:rPr>
                <w:b/>
                <w:bCs/>
                <w:sz w:val="16"/>
              </w:rPr>
            </w:pPr>
          </w:p>
        </w:tc>
        <w:tc>
          <w:tcPr>
            <w:tcW w:w="2080" w:type="dxa"/>
            <w:shd w:val="clear" w:color="auto" w:fill="auto"/>
          </w:tcPr>
          <w:p w14:paraId="6D8B3AF0" w14:textId="77777777" w:rsidR="00F76AD8" w:rsidRPr="00D14A23" w:rsidRDefault="00F76AD8" w:rsidP="00127C03">
            <w:pPr>
              <w:spacing w:after="0" w:line="240" w:lineRule="auto"/>
              <w:ind w:right="45"/>
              <w:jc w:val="both"/>
              <w:rPr>
                <w:b/>
                <w:bCs/>
                <w:sz w:val="16"/>
              </w:rPr>
            </w:pPr>
          </w:p>
        </w:tc>
        <w:tc>
          <w:tcPr>
            <w:tcW w:w="1464" w:type="dxa"/>
            <w:shd w:val="clear" w:color="auto" w:fill="auto"/>
          </w:tcPr>
          <w:p w14:paraId="1160F337" w14:textId="77777777" w:rsidR="00F76AD8" w:rsidRPr="00D14A23" w:rsidRDefault="00F76AD8" w:rsidP="00127C03">
            <w:pPr>
              <w:spacing w:after="0" w:line="240" w:lineRule="auto"/>
              <w:ind w:right="45"/>
              <w:jc w:val="both"/>
              <w:rPr>
                <w:b/>
                <w:bCs/>
                <w:sz w:val="16"/>
              </w:rPr>
            </w:pPr>
          </w:p>
        </w:tc>
        <w:tc>
          <w:tcPr>
            <w:tcW w:w="1773" w:type="dxa"/>
            <w:shd w:val="clear" w:color="auto" w:fill="auto"/>
          </w:tcPr>
          <w:p w14:paraId="4F5F395B" w14:textId="77777777" w:rsidR="00F76AD8" w:rsidRPr="00D14A23" w:rsidRDefault="00F76AD8" w:rsidP="00127C03">
            <w:pPr>
              <w:spacing w:after="0" w:line="240" w:lineRule="auto"/>
              <w:ind w:right="45"/>
              <w:jc w:val="both"/>
              <w:rPr>
                <w:b/>
                <w:bCs/>
                <w:sz w:val="16"/>
              </w:rPr>
            </w:pPr>
          </w:p>
        </w:tc>
        <w:tc>
          <w:tcPr>
            <w:tcW w:w="1617" w:type="dxa"/>
            <w:shd w:val="clear" w:color="auto" w:fill="auto"/>
          </w:tcPr>
          <w:p w14:paraId="132830A0" w14:textId="77777777" w:rsidR="00F76AD8" w:rsidRPr="00D14A23" w:rsidRDefault="00F76AD8" w:rsidP="00127C03">
            <w:pPr>
              <w:spacing w:after="0" w:line="240" w:lineRule="auto"/>
              <w:ind w:right="45"/>
              <w:jc w:val="both"/>
              <w:rPr>
                <w:b/>
                <w:bCs/>
                <w:sz w:val="16"/>
              </w:rPr>
            </w:pPr>
          </w:p>
        </w:tc>
      </w:tr>
    </w:tbl>
    <w:p w14:paraId="73278051" w14:textId="77777777" w:rsidR="00F76AD8" w:rsidRDefault="00F76AD8" w:rsidP="00127C03">
      <w:pPr>
        <w:spacing w:after="0" w:line="240" w:lineRule="auto"/>
        <w:ind w:right="45"/>
        <w:jc w:val="both"/>
        <w:rPr>
          <w:bCs/>
          <w:iCs/>
          <w:lang w:eastAsia="ar-SA"/>
        </w:rPr>
      </w:pPr>
      <w:r w:rsidRPr="00D14A23">
        <w:t>Declaro que el</w:t>
      </w:r>
      <w:r w:rsidRPr="00D14A23">
        <w:rPr>
          <w:iCs/>
          <w:lang w:eastAsia="ar-SA"/>
        </w:rPr>
        <w:t xml:space="preserve"> compromiso de Reaseguro tendiente a respaldar el riesgo asumido por el proveedor adjudicado no podrá ser menor al veinte por ciento (20%) ni mayor al cincuenta por ciento (50%). Así mismo, declaro</w:t>
      </w:r>
      <w:r w:rsidRPr="00D14A23">
        <w:rPr>
          <w:bCs/>
          <w:iCs/>
          <w:lang w:eastAsia="ar-SA"/>
        </w:rPr>
        <w:t xml:space="preserve"> que la Compañía Reaseguradora se encuentre debidamente registrada en la Superintendencia de Compañías, Valores y Seguros y no podrá tener calificación de riesgo menor a “A”, en cualquiera de sus grados.</w:t>
      </w:r>
    </w:p>
    <w:p w14:paraId="4D7291A5" w14:textId="77777777" w:rsidR="00127C03" w:rsidRPr="00D14A23" w:rsidRDefault="00127C03" w:rsidP="00127C03">
      <w:pPr>
        <w:spacing w:after="0" w:line="240" w:lineRule="auto"/>
        <w:ind w:right="45"/>
        <w:jc w:val="both"/>
        <w:rPr>
          <w:bCs/>
          <w:iCs/>
          <w:lang w:eastAsia="ar-SA"/>
        </w:rPr>
      </w:pPr>
    </w:p>
    <w:p w14:paraId="3F4A4846" w14:textId="77777777" w:rsidR="00F76AD8" w:rsidRPr="00D14A23" w:rsidRDefault="00F76AD8" w:rsidP="00127C03">
      <w:pPr>
        <w:pStyle w:val="Standard"/>
        <w:jc w:val="both"/>
        <w:rPr>
          <w:rFonts w:ascii="Calibri" w:hAnsi="Calibri"/>
          <w:bCs/>
          <w:iCs/>
          <w:sz w:val="22"/>
          <w:szCs w:val="22"/>
          <w:lang w:eastAsia="ar-SA"/>
        </w:rPr>
      </w:pPr>
      <w:r w:rsidRPr="00D14A23">
        <w:rPr>
          <w:rFonts w:ascii="Calibri" w:hAnsi="Calibri"/>
          <w:bCs/>
          <w:iCs/>
          <w:sz w:val="22"/>
          <w:szCs w:val="22"/>
          <w:lang w:eastAsia="ar-SA"/>
        </w:rPr>
        <w:t>Finalmente, me comprometo a cumplir con todas las disposiciones establecidas en los pliegos del procedimiento en lo que respecta a los Reaseguros, especialmente, a requerir autorización de la entidad contratante en caso de requerir cambiar o reemplazar a la Compañía Reaseguradora, siempre y cuando, cumpla con la calificación de riesgos requerida en el presente numeral</w:t>
      </w:r>
    </w:p>
    <w:p w14:paraId="1FC37D66" w14:textId="77777777" w:rsidR="00F76AD8" w:rsidRPr="00D14A23" w:rsidRDefault="00F76AD8" w:rsidP="00127C03">
      <w:pPr>
        <w:tabs>
          <w:tab w:val="left" w:pos="-720"/>
        </w:tabs>
        <w:suppressAutoHyphens/>
        <w:spacing w:after="0" w:line="240" w:lineRule="auto"/>
        <w:jc w:val="both"/>
        <w:rPr>
          <w:rFonts w:eastAsia="Times New Roman"/>
          <w:spacing w:val="-3"/>
          <w:lang w:val="es-ES_tradnl" w:eastAsia="hi-IN" w:bidi="hi-IN"/>
        </w:rPr>
      </w:pPr>
    </w:p>
    <w:p w14:paraId="29AE6EF9" w14:textId="77777777" w:rsidR="00F76AD8" w:rsidRPr="00D14A23" w:rsidRDefault="00F76AD8" w:rsidP="00127C03">
      <w:pPr>
        <w:tabs>
          <w:tab w:val="left" w:pos="-720"/>
        </w:tabs>
        <w:suppressAutoHyphens/>
        <w:spacing w:after="0" w:line="240" w:lineRule="auto"/>
        <w:jc w:val="both"/>
        <w:rPr>
          <w:rFonts w:eastAsia="Times New Roman"/>
          <w:spacing w:val="-3"/>
          <w:lang w:val="es-ES_tradnl" w:eastAsia="hi-IN" w:bidi="hi-IN"/>
        </w:rPr>
      </w:pPr>
      <w:r w:rsidRPr="00D14A23">
        <w:rPr>
          <w:rFonts w:eastAsia="Times New Roman"/>
          <w:spacing w:val="-3"/>
          <w:lang w:val="es-ES_tradnl" w:eastAsia="hi-IN" w:bidi="hi-IN"/>
        </w:rPr>
        <w:t>----------------------------------------</w:t>
      </w:r>
    </w:p>
    <w:p w14:paraId="23E413C9" w14:textId="77777777" w:rsidR="00F76AD8" w:rsidRPr="00D14A23" w:rsidRDefault="00F76AD8" w:rsidP="00127C03">
      <w:pPr>
        <w:tabs>
          <w:tab w:val="left" w:pos="-720"/>
        </w:tabs>
        <w:suppressAutoHyphens/>
        <w:spacing w:after="0" w:line="240" w:lineRule="auto"/>
        <w:jc w:val="both"/>
        <w:rPr>
          <w:rFonts w:eastAsia="Times New Roman"/>
          <w:spacing w:val="-3"/>
          <w:lang w:val="es-ES_tradnl" w:eastAsia="hi-IN" w:bidi="hi-IN"/>
        </w:rPr>
      </w:pPr>
      <w:r w:rsidRPr="00D14A23">
        <w:rPr>
          <w:rFonts w:eastAsia="Times New Roman"/>
          <w:spacing w:val="-3"/>
          <w:lang w:val="es-ES_tradnl" w:eastAsia="hi-IN" w:bidi="hi-IN"/>
        </w:rPr>
        <w:t>(LUGAR Y FECHA)</w:t>
      </w:r>
    </w:p>
    <w:p w14:paraId="7FD7CAE0" w14:textId="77777777" w:rsidR="00F76AD8" w:rsidRPr="00D14A23" w:rsidRDefault="00F76AD8" w:rsidP="00127C03">
      <w:pPr>
        <w:tabs>
          <w:tab w:val="left" w:pos="-720"/>
        </w:tabs>
        <w:suppressAutoHyphens/>
        <w:spacing w:after="0" w:line="240" w:lineRule="auto"/>
        <w:jc w:val="both"/>
        <w:rPr>
          <w:rFonts w:eastAsia="Times New Roman"/>
          <w:spacing w:val="-3"/>
          <w:lang w:val="es-ES_tradnl" w:eastAsia="hi-IN" w:bidi="hi-IN"/>
        </w:rPr>
      </w:pPr>
    </w:p>
    <w:p w14:paraId="148EF0CF" w14:textId="77777777" w:rsidR="00F76AD8" w:rsidRPr="00D14A23" w:rsidRDefault="00F76AD8" w:rsidP="00127C03">
      <w:pPr>
        <w:tabs>
          <w:tab w:val="left" w:pos="-720"/>
        </w:tabs>
        <w:suppressAutoHyphens/>
        <w:spacing w:after="0" w:line="240" w:lineRule="auto"/>
        <w:jc w:val="both"/>
        <w:rPr>
          <w:rFonts w:eastAsia="Times New Roman"/>
          <w:spacing w:val="-3"/>
          <w:lang w:val="es-ES_tradnl" w:eastAsia="hi-IN" w:bidi="hi-IN"/>
        </w:rPr>
      </w:pPr>
    </w:p>
    <w:p w14:paraId="4AB8EB5F" w14:textId="77777777" w:rsidR="00F76AD8" w:rsidRPr="00D14A23" w:rsidRDefault="00F76AD8" w:rsidP="00127C03">
      <w:pPr>
        <w:tabs>
          <w:tab w:val="left" w:pos="-720"/>
        </w:tabs>
        <w:suppressAutoHyphens/>
        <w:spacing w:after="0" w:line="240" w:lineRule="auto"/>
        <w:jc w:val="both"/>
        <w:rPr>
          <w:rFonts w:eastAsia="Times New Roman"/>
          <w:spacing w:val="-3"/>
          <w:lang w:val="es-ES_tradnl" w:eastAsia="hi-IN" w:bidi="hi-IN"/>
        </w:rPr>
      </w:pPr>
      <w:r w:rsidRPr="00D14A23">
        <w:rPr>
          <w:rFonts w:eastAsia="Times New Roman"/>
          <w:spacing w:val="-3"/>
          <w:lang w:val="es-ES_tradnl" w:eastAsia="hi-IN" w:bidi="hi-IN"/>
        </w:rPr>
        <w:t>----------------------------------------</w:t>
      </w:r>
    </w:p>
    <w:p w14:paraId="332A81DD" w14:textId="77777777" w:rsidR="00F76AD8" w:rsidRPr="00D14A23" w:rsidRDefault="00F76AD8" w:rsidP="00127C03">
      <w:pPr>
        <w:tabs>
          <w:tab w:val="center" w:pos="4334"/>
        </w:tabs>
        <w:suppressAutoHyphens/>
        <w:spacing w:after="0" w:line="240" w:lineRule="auto"/>
        <w:jc w:val="both"/>
        <w:rPr>
          <w:rFonts w:eastAsia="Times New Roman"/>
          <w:spacing w:val="-3"/>
          <w:lang w:val="es-ES_tradnl" w:eastAsia="hi-IN" w:bidi="hi-IN"/>
        </w:rPr>
      </w:pPr>
      <w:r w:rsidRPr="00D14A23">
        <w:rPr>
          <w:rFonts w:eastAsia="Times New Roman"/>
          <w:spacing w:val="-3"/>
          <w:lang w:val="es-ES_tradnl" w:eastAsia="hi-IN" w:bidi="hi-IN"/>
        </w:rPr>
        <w:t>(FIRMA DEL REPRESENTANTE LEGAL)</w:t>
      </w:r>
    </w:p>
    <w:p w14:paraId="00C4D9C6" w14:textId="77777777" w:rsidR="006634A6" w:rsidRPr="00D14A23" w:rsidRDefault="006634A6" w:rsidP="006230A9">
      <w:pPr>
        <w:tabs>
          <w:tab w:val="center" w:pos="4334"/>
        </w:tabs>
        <w:suppressAutoHyphens/>
        <w:spacing w:after="120" w:line="360" w:lineRule="auto"/>
        <w:jc w:val="both"/>
        <w:rPr>
          <w:rFonts w:eastAsia="Times New Roman"/>
          <w:spacing w:val="-3"/>
          <w:lang w:val="es-ES_tradnl" w:eastAsia="hi-IN" w:bidi="hi-IN"/>
        </w:rPr>
      </w:pPr>
    </w:p>
    <w:p w14:paraId="1AE33648" w14:textId="77777777" w:rsidR="006634A6" w:rsidRDefault="006634A6" w:rsidP="006230A9">
      <w:pPr>
        <w:tabs>
          <w:tab w:val="center" w:pos="4334"/>
        </w:tabs>
        <w:suppressAutoHyphens/>
        <w:spacing w:after="120" w:line="360" w:lineRule="auto"/>
        <w:jc w:val="both"/>
      </w:pPr>
    </w:p>
    <w:p w14:paraId="19A62839" w14:textId="77777777" w:rsidR="006634A6" w:rsidRDefault="006634A6" w:rsidP="006230A9">
      <w:pPr>
        <w:tabs>
          <w:tab w:val="center" w:pos="4334"/>
        </w:tabs>
        <w:suppressAutoHyphens/>
        <w:spacing w:after="120" w:line="360" w:lineRule="auto"/>
        <w:jc w:val="both"/>
      </w:pPr>
    </w:p>
    <w:p w14:paraId="2B829FE7" w14:textId="77777777" w:rsidR="00056949" w:rsidRDefault="00056949" w:rsidP="006230A9">
      <w:pPr>
        <w:tabs>
          <w:tab w:val="center" w:pos="4334"/>
        </w:tabs>
        <w:suppressAutoHyphens/>
        <w:spacing w:after="120" w:line="360" w:lineRule="auto"/>
        <w:jc w:val="both"/>
      </w:pPr>
    </w:p>
    <w:sectPr w:rsidR="00056949">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95D5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50E71" w16cex:dateUtc="2022-01-21T15:50:00Z"/>
  <w16cex:commentExtensible w16cex:durableId="25951909" w16cex:dateUtc="2022-01-21T16:35:00Z"/>
  <w16cex:commentExtensible w16cex:durableId="25951953" w16cex:dateUtc="2022-01-21T16:36:00Z"/>
  <w16cex:commentExtensible w16cex:durableId="2595199A" w16cex:dateUtc="2022-01-21T16:38:00Z"/>
  <w16cex:commentExtensible w16cex:durableId="259519FD" w16cex:dateUtc="2022-01-21T16:39:00Z"/>
  <w16cex:commentExtensible w16cex:durableId="25951E99" w16cex:dateUtc="2022-01-21T16: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6F3641" w16cid:durableId="25950E71"/>
  <w16cid:commentId w16cid:paraId="6A95D5E4" w16cid:durableId="25951909"/>
  <w16cid:commentId w16cid:paraId="48159645" w16cid:durableId="25951953"/>
  <w16cid:commentId w16cid:paraId="3BA21813" w16cid:durableId="2595199A"/>
  <w16cid:commentId w16cid:paraId="6547141C" w16cid:durableId="259519FD"/>
  <w16cid:commentId w16cid:paraId="66A9F085" w16cid:durableId="25951E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2E8C0" w14:textId="77777777" w:rsidR="00DD40E5" w:rsidRDefault="00DD40E5" w:rsidP="0078277D">
      <w:pPr>
        <w:spacing w:after="0" w:line="240" w:lineRule="auto"/>
      </w:pPr>
      <w:r>
        <w:separator/>
      </w:r>
    </w:p>
  </w:endnote>
  <w:endnote w:type="continuationSeparator" w:id="0">
    <w:p w14:paraId="7043E346" w14:textId="77777777" w:rsidR="00DD40E5" w:rsidRDefault="00DD40E5" w:rsidP="00782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NewNormal">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8DB3F" w14:textId="77777777" w:rsidR="00DD40E5" w:rsidRDefault="00DD40E5" w:rsidP="0078277D">
      <w:pPr>
        <w:spacing w:after="0" w:line="240" w:lineRule="auto"/>
      </w:pPr>
      <w:r>
        <w:separator/>
      </w:r>
    </w:p>
  </w:footnote>
  <w:footnote w:type="continuationSeparator" w:id="0">
    <w:p w14:paraId="78CFDE5A" w14:textId="77777777" w:rsidR="00DD40E5" w:rsidRDefault="00DD40E5" w:rsidP="0078277D">
      <w:pPr>
        <w:spacing w:after="0" w:line="240" w:lineRule="auto"/>
      </w:pPr>
      <w:r>
        <w:continuationSeparator/>
      </w:r>
    </w:p>
  </w:footnote>
  <w:footnote w:id="1">
    <w:p w14:paraId="024D4520" w14:textId="77777777" w:rsidR="0076195E" w:rsidRPr="00637D85" w:rsidRDefault="0076195E" w:rsidP="00F757B6">
      <w:pPr>
        <w:pStyle w:val="Textonotapie"/>
        <w:rPr>
          <w:lang w:val="es-EC"/>
        </w:rPr>
      </w:pPr>
      <w:r>
        <w:rPr>
          <w:rStyle w:val="Refdenotaalpie"/>
        </w:rPr>
        <w:footnoteRef/>
      </w:r>
      <w:r>
        <w:t xml:space="preserve"> La asignación de cartera por cobertura se realiza de manera proporcional a la cartera por asignar, es decir, que una empresa con una proporción </w:t>
      </w:r>
      <w:r>
        <w:rPr>
          <w:i/>
          <w:iCs/>
        </w:rPr>
        <w:t xml:space="preserve">p </w:t>
      </w:r>
      <w:r>
        <w:t>recibirá ese porcentaje en la cartera por asignar en cada una de las coberturas.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6"/>
      <w:gridCol w:w="771"/>
      <w:gridCol w:w="4016"/>
      <w:gridCol w:w="1941"/>
    </w:tblGrid>
    <w:tr w:rsidR="0076195E" w:rsidRPr="008012F8" w14:paraId="5729A5B9" w14:textId="77777777" w:rsidTr="00B656BF">
      <w:trPr>
        <w:cantSplit/>
        <w:trHeight w:val="270"/>
        <w:jc w:val="center"/>
      </w:trPr>
      <w:tc>
        <w:tcPr>
          <w:tcW w:w="1108" w:type="pct"/>
          <w:vMerge w:val="restart"/>
          <w:tcBorders>
            <w:top w:val="single" w:sz="4" w:space="0" w:color="auto"/>
            <w:left w:val="single" w:sz="4" w:space="0" w:color="auto"/>
            <w:right w:val="single" w:sz="4" w:space="0" w:color="auto"/>
          </w:tcBorders>
        </w:tcPr>
        <w:p w14:paraId="47EB33AF" w14:textId="77777777" w:rsidR="0076195E" w:rsidRPr="002B0031" w:rsidRDefault="0076195E" w:rsidP="00B656BF">
          <w:pPr>
            <w:pStyle w:val="Sinespaciado"/>
            <w:jc w:val="center"/>
            <w:rPr>
              <w:rFonts w:ascii="Calibri" w:hAnsi="Calibri" w:cs="Calibri"/>
              <w:sz w:val="22"/>
              <w:szCs w:val="22"/>
            </w:rPr>
          </w:pPr>
          <w:r>
            <w:rPr>
              <w:noProof/>
              <w:lang w:eastAsia="es-EC"/>
            </w:rPr>
            <w:drawing>
              <wp:anchor distT="0" distB="0" distL="114300" distR="114300" simplePos="0" relativeHeight="251657728" behindDoc="1" locked="0" layoutInCell="1" allowOverlap="1" wp14:anchorId="5E7ABACA" wp14:editId="255CCC6C">
                <wp:simplePos x="0" y="0"/>
                <wp:positionH relativeFrom="column">
                  <wp:posOffset>76835</wp:posOffset>
                </wp:positionH>
                <wp:positionV relativeFrom="page">
                  <wp:posOffset>36830</wp:posOffset>
                </wp:positionV>
                <wp:extent cx="1026795" cy="464185"/>
                <wp:effectExtent l="0" t="0" r="0" b="0"/>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12500" t="13115" r="17188" b="19672"/>
                        <a:stretch>
                          <a:fillRect/>
                        </a:stretch>
                      </pic:blipFill>
                      <pic:spPr bwMode="auto">
                        <a:xfrm>
                          <a:off x="0" y="0"/>
                          <a:ext cx="1026795" cy="4641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769" w:type="pct"/>
          <w:gridSpan w:val="2"/>
          <w:vMerge w:val="restart"/>
          <w:tcBorders>
            <w:top w:val="single" w:sz="4" w:space="0" w:color="auto"/>
            <w:left w:val="single" w:sz="4" w:space="0" w:color="auto"/>
            <w:right w:val="single" w:sz="4" w:space="0" w:color="auto"/>
          </w:tcBorders>
          <w:vAlign w:val="center"/>
        </w:tcPr>
        <w:p w14:paraId="252A93D2" w14:textId="77777777" w:rsidR="0076195E" w:rsidRPr="002B0031" w:rsidRDefault="0076195E" w:rsidP="00606B89">
          <w:pPr>
            <w:pStyle w:val="Sinespaciado"/>
            <w:jc w:val="center"/>
            <w:rPr>
              <w:rFonts w:ascii="Calibri" w:hAnsi="Calibri" w:cs="Calibri"/>
              <w:b/>
              <w:bCs/>
              <w:sz w:val="22"/>
              <w:szCs w:val="22"/>
              <w:lang w:val="es-ES"/>
            </w:rPr>
          </w:pPr>
          <w:r w:rsidRPr="002B0031">
            <w:rPr>
              <w:rFonts w:ascii="Calibri" w:hAnsi="Calibri" w:cs="Calibri"/>
              <w:b/>
              <w:bCs/>
              <w:sz w:val="22"/>
              <w:szCs w:val="22"/>
              <w:lang w:val="es-ES"/>
            </w:rPr>
            <w:t>TÉRMINO DE REFERENCIA</w:t>
          </w:r>
        </w:p>
      </w:tc>
      <w:tc>
        <w:tcPr>
          <w:tcW w:w="1123" w:type="pct"/>
          <w:tcBorders>
            <w:top w:val="single" w:sz="4" w:space="0" w:color="auto"/>
            <w:left w:val="single" w:sz="4" w:space="0" w:color="auto"/>
            <w:right w:val="single" w:sz="4" w:space="0" w:color="auto"/>
          </w:tcBorders>
          <w:vAlign w:val="center"/>
        </w:tcPr>
        <w:p w14:paraId="6D75B18F" w14:textId="4D082C69" w:rsidR="0076195E" w:rsidRPr="002B0031" w:rsidRDefault="0076195E" w:rsidP="0012420B">
          <w:pPr>
            <w:pStyle w:val="Sinespaciado"/>
            <w:jc w:val="center"/>
            <w:rPr>
              <w:rFonts w:ascii="Calibri" w:hAnsi="Calibri" w:cs="Calibri"/>
              <w:sz w:val="18"/>
              <w:szCs w:val="18"/>
              <w:lang w:val="es-ES"/>
            </w:rPr>
          </w:pPr>
          <w:r w:rsidRPr="002B0031">
            <w:rPr>
              <w:rFonts w:ascii="Calibri" w:hAnsi="Calibri" w:cs="Calibri"/>
              <w:sz w:val="18"/>
              <w:szCs w:val="18"/>
            </w:rPr>
            <w:t xml:space="preserve">Fecha: </w:t>
          </w:r>
          <w:r>
            <w:rPr>
              <w:rFonts w:ascii="Calibri" w:hAnsi="Calibri" w:cs="Calibri"/>
              <w:sz w:val="18"/>
              <w:szCs w:val="18"/>
            </w:rPr>
            <w:t>14</w:t>
          </w:r>
          <w:r w:rsidRPr="002B0031">
            <w:rPr>
              <w:rFonts w:ascii="Calibri" w:hAnsi="Calibri" w:cs="Calibri"/>
              <w:sz w:val="18"/>
              <w:szCs w:val="18"/>
            </w:rPr>
            <w:t>-</w:t>
          </w:r>
          <w:r>
            <w:rPr>
              <w:rFonts w:ascii="Calibri" w:hAnsi="Calibri" w:cs="Calibri"/>
              <w:sz w:val="18"/>
              <w:szCs w:val="18"/>
            </w:rPr>
            <w:t>MAR-2022</w:t>
          </w:r>
        </w:p>
      </w:tc>
    </w:tr>
    <w:tr w:rsidR="0076195E" w:rsidRPr="008012F8" w14:paraId="4FAE7F35" w14:textId="77777777" w:rsidTr="00B656BF">
      <w:trPr>
        <w:cantSplit/>
        <w:trHeight w:val="569"/>
        <w:jc w:val="center"/>
      </w:trPr>
      <w:tc>
        <w:tcPr>
          <w:tcW w:w="1108" w:type="pct"/>
          <w:vMerge/>
          <w:tcBorders>
            <w:left w:val="single" w:sz="4" w:space="0" w:color="auto"/>
            <w:bottom w:val="single" w:sz="4" w:space="0" w:color="auto"/>
            <w:right w:val="single" w:sz="4" w:space="0" w:color="auto"/>
          </w:tcBorders>
        </w:tcPr>
        <w:p w14:paraId="73C77DE6" w14:textId="77777777" w:rsidR="0076195E" w:rsidRPr="002B0031" w:rsidRDefault="0076195E" w:rsidP="00B656BF">
          <w:pPr>
            <w:pStyle w:val="Sinespaciado"/>
            <w:rPr>
              <w:rFonts w:ascii="Calibri" w:hAnsi="Calibri" w:cs="Calibri"/>
              <w:sz w:val="22"/>
              <w:szCs w:val="22"/>
            </w:rPr>
          </w:pPr>
        </w:p>
      </w:tc>
      <w:tc>
        <w:tcPr>
          <w:tcW w:w="2769" w:type="pct"/>
          <w:gridSpan w:val="2"/>
          <w:vMerge/>
          <w:tcBorders>
            <w:left w:val="single" w:sz="4" w:space="0" w:color="auto"/>
            <w:right w:val="single" w:sz="4" w:space="0" w:color="auto"/>
          </w:tcBorders>
          <w:vAlign w:val="center"/>
        </w:tcPr>
        <w:p w14:paraId="4735DCA3" w14:textId="77777777" w:rsidR="0076195E" w:rsidRPr="002B0031" w:rsidRDefault="0076195E" w:rsidP="00B656BF">
          <w:pPr>
            <w:pStyle w:val="Sinespaciado"/>
            <w:rPr>
              <w:rFonts w:ascii="Calibri" w:hAnsi="Calibri" w:cs="Calibri"/>
              <w:sz w:val="22"/>
              <w:szCs w:val="22"/>
            </w:rPr>
          </w:pPr>
        </w:p>
      </w:tc>
      <w:tc>
        <w:tcPr>
          <w:tcW w:w="1123" w:type="pct"/>
          <w:tcBorders>
            <w:top w:val="single" w:sz="4" w:space="0" w:color="auto"/>
            <w:left w:val="single" w:sz="4" w:space="0" w:color="auto"/>
            <w:bottom w:val="single" w:sz="4" w:space="0" w:color="auto"/>
            <w:right w:val="single" w:sz="4" w:space="0" w:color="auto"/>
          </w:tcBorders>
          <w:vAlign w:val="center"/>
        </w:tcPr>
        <w:p w14:paraId="785E2B42" w14:textId="7EEADCC1" w:rsidR="0076195E" w:rsidRPr="002B0031" w:rsidRDefault="0076195E" w:rsidP="00561C5D">
          <w:pPr>
            <w:pStyle w:val="Sinespaciado"/>
            <w:jc w:val="center"/>
            <w:rPr>
              <w:rFonts w:ascii="Calibri" w:hAnsi="Calibri" w:cs="Calibri"/>
              <w:sz w:val="18"/>
              <w:szCs w:val="18"/>
            </w:rPr>
          </w:pPr>
          <w:r w:rsidRPr="00F7113B">
            <w:rPr>
              <w:sz w:val="17"/>
              <w:szCs w:val="17"/>
              <w:lang w:val="es-UY"/>
            </w:rPr>
            <w:t>Página</w:t>
          </w:r>
          <w:r w:rsidRPr="00F7113B">
            <w:rPr>
              <w:sz w:val="17"/>
              <w:szCs w:val="17"/>
            </w:rPr>
            <w:t>:</w:t>
          </w:r>
          <w:r>
            <w:rPr>
              <w:sz w:val="17"/>
              <w:szCs w:val="17"/>
            </w:rPr>
            <w:t xml:space="preserve"> </w:t>
          </w:r>
          <w:r w:rsidRPr="00F7113B">
            <w:rPr>
              <w:sz w:val="17"/>
              <w:szCs w:val="17"/>
            </w:rPr>
            <w:fldChar w:fldCharType="begin"/>
          </w:r>
          <w:r w:rsidRPr="00F7113B">
            <w:rPr>
              <w:sz w:val="17"/>
              <w:szCs w:val="17"/>
            </w:rPr>
            <w:instrText xml:space="preserve"> PAGE   \* MERGEFORMAT </w:instrText>
          </w:r>
          <w:r w:rsidRPr="00F7113B">
            <w:rPr>
              <w:sz w:val="17"/>
              <w:szCs w:val="17"/>
            </w:rPr>
            <w:fldChar w:fldCharType="separate"/>
          </w:r>
          <w:r w:rsidR="00BA3A43">
            <w:rPr>
              <w:noProof/>
              <w:sz w:val="17"/>
              <w:szCs w:val="17"/>
            </w:rPr>
            <w:t>71</w:t>
          </w:r>
          <w:r w:rsidRPr="00F7113B">
            <w:rPr>
              <w:sz w:val="17"/>
              <w:szCs w:val="17"/>
            </w:rPr>
            <w:fldChar w:fldCharType="end"/>
          </w:r>
          <w:r w:rsidRPr="00F7113B">
            <w:rPr>
              <w:sz w:val="17"/>
              <w:szCs w:val="17"/>
            </w:rPr>
            <w:t xml:space="preserve"> de </w:t>
          </w:r>
          <w:fldSimple w:instr=" NUMPAGES   \* MERGEFORMAT ">
            <w:r w:rsidR="00BA3A43" w:rsidRPr="00BA3A43">
              <w:rPr>
                <w:noProof/>
                <w:sz w:val="17"/>
                <w:szCs w:val="17"/>
              </w:rPr>
              <w:t>71</w:t>
            </w:r>
          </w:fldSimple>
        </w:p>
      </w:tc>
    </w:tr>
    <w:tr w:rsidR="0076195E" w:rsidRPr="0060417D" w14:paraId="58A6B2D7" w14:textId="77777777" w:rsidTr="00B656BF">
      <w:trPr>
        <w:cantSplit/>
        <w:trHeight w:val="461"/>
        <w:jc w:val="center"/>
      </w:trPr>
      <w:tc>
        <w:tcPr>
          <w:tcW w:w="1554" w:type="pct"/>
          <w:gridSpan w:val="2"/>
          <w:tcBorders>
            <w:top w:val="single" w:sz="4" w:space="0" w:color="auto"/>
            <w:left w:val="single" w:sz="4" w:space="0" w:color="auto"/>
            <w:bottom w:val="single" w:sz="4" w:space="0" w:color="auto"/>
            <w:right w:val="single" w:sz="4" w:space="0" w:color="auto"/>
          </w:tcBorders>
          <w:vAlign w:val="center"/>
        </w:tcPr>
        <w:p w14:paraId="7452F462" w14:textId="77777777" w:rsidR="0076195E" w:rsidRPr="002B0031" w:rsidRDefault="0076195E" w:rsidP="00B656BF">
          <w:pPr>
            <w:pStyle w:val="Sinespaciado"/>
            <w:rPr>
              <w:rFonts w:ascii="Calibri" w:hAnsi="Calibri" w:cs="Calibri"/>
              <w:szCs w:val="22"/>
            </w:rPr>
          </w:pPr>
          <w:r w:rsidRPr="002B0031">
            <w:rPr>
              <w:rFonts w:ascii="Calibri" w:hAnsi="Calibri" w:cs="Calibri"/>
              <w:szCs w:val="22"/>
            </w:rPr>
            <w:t>UNIDAD REQUIRENTE:</w:t>
          </w:r>
        </w:p>
      </w:tc>
      <w:tc>
        <w:tcPr>
          <w:tcW w:w="3446" w:type="pct"/>
          <w:gridSpan w:val="2"/>
          <w:tcBorders>
            <w:top w:val="single" w:sz="4" w:space="0" w:color="auto"/>
            <w:left w:val="single" w:sz="4" w:space="0" w:color="auto"/>
            <w:bottom w:val="single" w:sz="4" w:space="0" w:color="auto"/>
            <w:right w:val="single" w:sz="4" w:space="0" w:color="auto"/>
          </w:tcBorders>
          <w:vAlign w:val="center"/>
        </w:tcPr>
        <w:p w14:paraId="2D765587" w14:textId="77777777" w:rsidR="0076195E" w:rsidRPr="002B0031" w:rsidRDefault="0076195E" w:rsidP="00B656BF">
          <w:pPr>
            <w:pStyle w:val="Sinespaciado"/>
            <w:jc w:val="center"/>
            <w:rPr>
              <w:rFonts w:ascii="Calibri" w:hAnsi="Calibri" w:cs="Calibri"/>
              <w:szCs w:val="22"/>
              <w:lang w:val="es-ES"/>
            </w:rPr>
          </w:pPr>
          <w:r w:rsidRPr="002B0031">
            <w:rPr>
              <w:rFonts w:ascii="Calibri" w:hAnsi="Calibri" w:cs="Calibri"/>
              <w:szCs w:val="22"/>
              <w:lang w:val="es-ES"/>
            </w:rPr>
            <w:t>SUBGERENCIA DE OPERACIONES</w:t>
          </w:r>
        </w:p>
        <w:p w14:paraId="2FBBF4AF" w14:textId="77777777" w:rsidR="0076195E" w:rsidRPr="002B0031" w:rsidRDefault="0076195E" w:rsidP="0078277D">
          <w:pPr>
            <w:pStyle w:val="Sinespaciado"/>
            <w:jc w:val="center"/>
            <w:rPr>
              <w:rFonts w:ascii="Calibri" w:hAnsi="Calibri" w:cs="Calibri"/>
              <w:szCs w:val="22"/>
              <w:lang w:val="es-ES"/>
            </w:rPr>
          </w:pPr>
          <w:r w:rsidRPr="002B0031">
            <w:rPr>
              <w:rFonts w:ascii="Calibri" w:hAnsi="Calibri" w:cs="Calibri"/>
              <w:szCs w:val="22"/>
              <w:lang w:val="es-ES"/>
            </w:rPr>
            <w:t>DIRECCIÓN DE ADMINISTRACIÓN DE OPERACIONES</w:t>
          </w:r>
        </w:p>
      </w:tc>
    </w:tr>
    <w:tr w:rsidR="0076195E" w:rsidRPr="0060417D" w14:paraId="2BE8844E" w14:textId="77777777" w:rsidTr="00B656BF">
      <w:trPr>
        <w:cantSplit/>
        <w:trHeight w:val="413"/>
        <w:jc w:val="center"/>
      </w:trPr>
      <w:tc>
        <w:tcPr>
          <w:tcW w:w="1554" w:type="pct"/>
          <w:gridSpan w:val="2"/>
          <w:tcBorders>
            <w:top w:val="single" w:sz="4" w:space="0" w:color="auto"/>
            <w:left w:val="single" w:sz="4" w:space="0" w:color="auto"/>
            <w:bottom w:val="single" w:sz="4" w:space="0" w:color="auto"/>
            <w:right w:val="single" w:sz="4" w:space="0" w:color="auto"/>
          </w:tcBorders>
          <w:vAlign w:val="center"/>
        </w:tcPr>
        <w:p w14:paraId="0E27D712" w14:textId="77777777" w:rsidR="0076195E" w:rsidRPr="002B0031" w:rsidRDefault="0076195E" w:rsidP="00202B66">
          <w:pPr>
            <w:pStyle w:val="Sinespaciado"/>
            <w:rPr>
              <w:rFonts w:ascii="Calibri" w:hAnsi="Calibri" w:cs="Calibri"/>
              <w:szCs w:val="22"/>
            </w:rPr>
          </w:pPr>
          <w:r w:rsidRPr="002B0031">
            <w:rPr>
              <w:rFonts w:ascii="Calibri" w:hAnsi="Calibri" w:cs="Calibri"/>
              <w:szCs w:val="22"/>
            </w:rPr>
            <w:t>OBJETO:</w:t>
          </w:r>
        </w:p>
      </w:tc>
      <w:tc>
        <w:tcPr>
          <w:tcW w:w="3446" w:type="pct"/>
          <w:gridSpan w:val="2"/>
          <w:tcBorders>
            <w:top w:val="single" w:sz="4" w:space="0" w:color="auto"/>
            <w:left w:val="single" w:sz="4" w:space="0" w:color="auto"/>
            <w:bottom w:val="single" w:sz="4" w:space="0" w:color="auto"/>
            <w:right w:val="single" w:sz="4" w:space="0" w:color="auto"/>
          </w:tcBorders>
          <w:vAlign w:val="center"/>
        </w:tcPr>
        <w:p w14:paraId="297295C6" w14:textId="77777777" w:rsidR="0076195E" w:rsidRPr="002B0031" w:rsidRDefault="0076195E" w:rsidP="0078277D">
          <w:pPr>
            <w:pStyle w:val="Sinespaciado"/>
            <w:jc w:val="center"/>
            <w:rPr>
              <w:rFonts w:ascii="Calibri" w:hAnsi="Calibri" w:cs="Calibri"/>
              <w:i/>
              <w:caps/>
              <w:szCs w:val="22"/>
            </w:rPr>
          </w:pPr>
          <w:r w:rsidRPr="002B0031">
            <w:rPr>
              <w:rFonts w:ascii="Calibri" w:hAnsi="Calibri" w:cs="Calibri"/>
              <w:szCs w:val="22"/>
              <w:lang w:val="es-ES"/>
            </w:rPr>
            <w:t>“</w:t>
          </w:r>
          <w:r w:rsidRPr="002B0031">
            <w:rPr>
              <w:rFonts w:ascii="Calibri" w:hAnsi="Calibri"/>
              <w:b/>
              <w:sz w:val="22"/>
              <w:lang w:val="es-ES"/>
            </w:rPr>
            <w:t>SELECCIÓN  DE EMPRESAS DE SEGUROS PARA OPERACIONES DE CRÉDITOS HIPOTECARIOS DEL BIESS</w:t>
          </w:r>
          <w:r w:rsidRPr="002B0031">
            <w:rPr>
              <w:rFonts w:ascii="Calibri" w:hAnsi="Calibri" w:cs="Calibri"/>
              <w:szCs w:val="22"/>
              <w:lang w:val="es-ES"/>
            </w:rPr>
            <w:t>”</w:t>
          </w:r>
        </w:p>
      </w:tc>
    </w:tr>
  </w:tbl>
  <w:p w14:paraId="122860BB" w14:textId="77777777" w:rsidR="0076195E" w:rsidRDefault="0076195E" w:rsidP="0078277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3"/>
    <w:multiLevelType w:val="multilevel"/>
    <w:tmpl w:val="6B04F816"/>
    <w:name w:val="WW8Num35"/>
    <w:lvl w:ilvl="0">
      <w:start w:val="1"/>
      <w:numFmt w:val="decimal"/>
      <w:lvlText w:val="%1."/>
      <w:lvlJc w:val="left"/>
      <w:pPr>
        <w:tabs>
          <w:tab w:val="num" w:pos="720"/>
        </w:tabs>
        <w:ind w:left="720" w:hanging="360"/>
      </w:pPr>
      <w:rPr>
        <w:b/>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911EE0"/>
    <w:multiLevelType w:val="hybridMultilevel"/>
    <w:tmpl w:val="67B6266E"/>
    <w:lvl w:ilvl="0" w:tplc="0C0A0015">
      <w:start w:val="1"/>
      <w:numFmt w:val="upp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3FC1C55"/>
    <w:multiLevelType w:val="hybridMultilevel"/>
    <w:tmpl w:val="23108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267D4"/>
    <w:multiLevelType w:val="hybridMultilevel"/>
    <w:tmpl w:val="2604E44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0AB20347"/>
    <w:multiLevelType w:val="multilevel"/>
    <w:tmpl w:val="CA4C66C0"/>
    <w:lvl w:ilvl="0">
      <w:start w:val="1"/>
      <w:numFmt w:val="upperRoman"/>
      <w:lvlText w:val="%1."/>
      <w:lvlJc w:val="left"/>
      <w:pPr>
        <w:ind w:left="720" w:hanging="720"/>
      </w:pPr>
      <w:rPr>
        <w:rFonts w:hint="default"/>
        <w:b/>
        <w:i w:val="0"/>
      </w:rPr>
    </w:lvl>
    <w:lvl w:ilvl="1">
      <w:start w:val="1"/>
      <w:numFmt w:val="decimal"/>
      <w:isLgl/>
      <w:lvlText w:val="%1.%2"/>
      <w:lvlJc w:val="left"/>
      <w:pPr>
        <w:ind w:left="1155" w:hanging="435"/>
      </w:pPr>
      <w:rPr>
        <w:rFonts w:hint="default"/>
        <w:b/>
        <w:i w:val="0"/>
        <w:lang w:val="es-ES"/>
      </w:rPr>
    </w:lvl>
    <w:lvl w:ilvl="2">
      <w:start w:val="1"/>
      <w:numFmt w:val="decimal"/>
      <w:isLgl/>
      <w:lvlText w:val="%1.%2.%3"/>
      <w:lvlJc w:val="left"/>
      <w:pPr>
        <w:ind w:left="2160" w:hanging="720"/>
      </w:pPr>
      <w:rPr>
        <w:rFonts w:hint="default"/>
        <w:i w:val="0"/>
      </w:rPr>
    </w:lvl>
    <w:lvl w:ilvl="3">
      <w:start w:val="1"/>
      <w:numFmt w:val="decimal"/>
      <w:isLgl/>
      <w:lvlText w:val="%1.%2.%3.%4"/>
      <w:lvlJc w:val="left"/>
      <w:pPr>
        <w:ind w:left="2880" w:hanging="720"/>
      </w:pPr>
      <w:rPr>
        <w:rFonts w:hint="default"/>
        <w:i w:val="0"/>
      </w:rPr>
    </w:lvl>
    <w:lvl w:ilvl="4">
      <w:start w:val="1"/>
      <w:numFmt w:val="decimal"/>
      <w:isLgl/>
      <w:lvlText w:val="%1.%2.%3.%4.%5"/>
      <w:lvlJc w:val="left"/>
      <w:pPr>
        <w:ind w:left="3960" w:hanging="1080"/>
      </w:pPr>
      <w:rPr>
        <w:rFonts w:hint="default"/>
        <w:i w:val="0"/>
      </w:rPr>
    </w:lvl>
    <w:lvl w:ilvl="5">
      <w:start w:val="1"/>
      <w:numFmt w:val="decimal"/>
      <w:isLgl/>
      <w:lvlText w:val="%1.%2.%3.%4.%5.%6"/>
      <w:lvlJc w:val="left"/>
      <w:pPr>
        <w:ind w:left="4680" w:hanging="1080"/>
      </w:pPr>
      <w:rPr>
        <w:rFonts w:hint="default"/>
        <w:i w:val="0"/>
      </w:rPr>
    </w:lvl>
    <w:lvl w:ilvl="6">
      <w:start w:val="1"/>
      <w:numFmt w:val="decimal"/>
      <w:isLgl/>
      <w:lvlText w:val="%1.%2.%3.%4.%5.%6.%7"/>
      <w:lvlJc w:val="left"/>
      <w:pPr>
        <w:ind w:left="5760" w:hanging="1440"/>
      </w:pPr>
      <w:rPr>
        <w:rFonts w:hint="default"/>
        <w:i w:val="0"/>
      </w:rPr>
    </w:lvl>
    <w:lvl w:ilvl="7">
      <w:start w:val="1"/>
      <w:numFmt w:val="decimal"/>
      <w:isLgl/>
      <w:lvlText w:val="%1.%2.%3.%4.%5.%6.%7.%8"/>
      <w:lvlJc w:val="left"/>
      <w:pPr>
        <w:ind w:left="6480" w:hanging="1440"/>
      </w:pPr>
      <w:rPr>
        <w:rFonts w:hint="default"/>
        <w:i w:val="0"/>
      </w:rPr>
    </w:lvl>
    <w:lvl w:ilvl="8">
      <w:start w:val="1"/>
      <w:numFmt w:val="decimal"/>
      <w:isLgl/>
      <w:lvlText w:val="%1.%2.%3.%4.%5.%6.%7.%8.%9"/>
      <w:lvlJc w:val="left"/>
      <w:pPr>
        <w:ind w:left="7560" w:hanging="1800"/>
      </w:pPr>
      <w:rPr>
        <w:rFonts w:hint="default"/>
        <w:i w:val="0"/>
      </w:rPr>
    </w:lvl>
  </w:abstractNum>
  <w:abstractNum w:abstractNumId="5">
    <w:nsid w:val="0C413DC1"/>
    <w:multiLevelType w:val="multilevel"/>
    <w:tmpl w:val="DF346238"/>
    <w:lvl w:ilvl="0">
      <w:start w:val="1"/>
      <w:numFmt w:val="decimal"/>
      <w:lvlText w:val="%1."/>
      <w:lvlJc w:val="left"/>
      <w:pPr>
        <w:ind w:left="0" w:firstLine="0"/>
      </w:pPr>
      <w:rPr>
        <w:rFonts w:hint="default"/>
      </w:rPr>
    </w:lvl>
    <w:lvl w:ilvl="1">
      <w:start w:val="1"/>
      <w:numFmt w:val="upperRoman"/>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nsid w:val="0FCE0CD1"/>
    <w:multiLevelType w:val="multilevel"/>
    <w:tmpl w:val="DF346238"/>
    <w:lvl w:ilvl="0">
      <w:start w:val="1"/>
      <w:numFmt w:val="decimal"/>
      <w:lvlText w:val="%1."/>
      <w:lvlJc w:val="left"/>
      <w:pPr>
        <w:ind w:left="0" w:firstLine="0"/>
      </w:pPr>
      <w:rPr>
        <w:rFonts w:hint="default"/>
      </w:rPr>
    </w:lvl>
    <w:lvl w:ilvl="1">
      <w:start w:val="1"/>
      <w:numFmt w:val="upperRoman"/>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nsid w:val="14A47DE8"/>
    <w:multiLevelType w:val="multilevel"/>
    <w:tmpl w:val="7A6AAF16"/>
    <w:lvl w:ilvl="0">
      <w:start w:val="1"/>
      <w:numFmt w:val="upperLetter"/>
      <w:pStyle w:val="SeccionIII"/>
      <w:lvlText w:val="%1."/>
      <w:lvlJc w:val="left"/>
      <w:pPr>
        <w:ind w:left="7165" w:hanging="360"/>
      </w:pPr>
      <w:rPr>
        <w:rFonts w:hint="default"/>
        <w:lang w:val="es-ES"/>
      </w:rPr>
    </w:lvl>
    <w:lvl w:ilvl="1">
      <w:start w:val="1"/>
      <w:numFmt w:val="decimal"/>
      <w:pStyle w:val="SeccionIV"/>
      <w:lvlText w:val="%1.%2."/>
      <w:lvlJc w:val="left"/>
      <w:pPr>
        <w:ind w:left="792" w:hanging="432"/>
      </w:pPr>
      <w:rPr>
        <w:rFonts w:hint="default"/>
        <w:lang w:val="es-E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6BB27EF"/>
    <w:multiLevelType w:val="hybridMultilevel"/>
    <w:tmpl w:val="890287EE"/>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20F939DE"/>
    <w:multiLevelType w:val="hybridMultilevel"/>
    <w:tmpl w:val="4CE2E82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25AA2729"/>
    <w:multiLevelType w:val="multilevel"/>
    <w:tmpl w:val="DF346238"/>
    <w:lvl w:ilvl="0">
      <w:start w:val="1"/>
      <w:numFmt w:val="decimal"/>
      <w:lvlText w:val="%1."/>
      <w:lvlJc w:val="left"/>
      <w:pPr>
        <w:ind w:left="0" w:firstLine="0"/>
      </w:pPr>
      <w:rPr>
        <w:rFonts w:hint="default"/>
      </w:rPr>
    </w:lvl>
    <w:lvl w:ilvl="1">
      <w:start w:val="1"/>
      <w:numFmt w:val="upperRoman"/>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nsid w:val="27465443"/>
    <w:multiLevelType w:val="hybridMultilevel"/>
    <w:tmpl w:val="94D055BA"/>
    <w:name w:val="WW8Num352"/>
    <w:lvl w:ilvl="0" w:tplc="6D0CF9F4">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2">
    <w:nsid w:val="2FBA2B2B"/>
    <w:multiLevelType w:val="hybridMultilevel"/>
    <w:tmpl w:val="09741CD4"/>
    <w:lvl w:ilvl="0" w:tplc="5E8E042C">
      <w:start w:val="1"/>
      <w:numFmt w:val="bullet"/>
      <w:pStyle w:val="Listas"/>
      <w:lvlText w:val="-"/>
      <w:lvlJc w:val="left"/>
      <w:pPr>
        <w:ind w:left="1080" w:hanging="360"/>
      </w:pPr>
      <w:rPr>
        <w:rFonts w:ascii="Calibri" w:eastAsia="Calibri" w:hAnsi="Calibri" w:cs="Calibri" w:hint="default"/>
      </w:rPr>
    </w:lvl>
    <w:lvl w:ilvl="1" w:tplc="300A0003">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3">
    <w:nsid w:val="34DE5F0F"/>
    <w:multiLevelType w:val="multilevel"/>
    <w:tmpl w:val="2924D5D2"/>
    <w:lvl w:ilvl="0">
      <w:start w:val="1"/>
      <w:numFmt w:val="decimal"/>
      <w:lvlText w:val="%1."/>
      <w:lvlJc w:val="left"/>
      <w:pPr>
        <w:ind w:left="690" w:hanging="690"/>
      </w:pPr>
      <w:rPr>
        <w:rFonts w:hint="default"/>
        <w:b/>
      </w:rPr>
    </w:lvl>
    <w:lvl w:ilvl="1">
      <w:start w:val="1"/>
      <w:numFmt w:val="decimal"/>
      <w:lvlText w:val="%1.%2"/>
      <w:lvlJc w:val="left"/>
      <w:pPr>
        <w:ind w:left="705" w:hanging="69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14">
    <w:nsid w:val="37351DFB"/>
    <w:multiLevelType w:val="multilevel"/>
    <w:tmpl w:val="AECE9E60"/>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15">
    <w:nsid w:val="3B794342"/>
    <w:multiLevelType w:val="hybridMultilevel"/>
    <w:tmpl w:val="E30612F6"/>
    <w:lvl w:ilvl="0" w:tplc="28FCB642">
      <w:start w:val="7"/>
      <w:numFmt w:val="bullet"/>
      <w:lvlText w:val="-"/>
      <w:lvlJc w:val="left"/>
      <w:pPr>
        <w:ind w:left="720" w:hanging="360"/>
      </w:pPr>
      <w:rPr>
        <w:rFonts w:ascii="Times New Roman" w:eastAsia="Times New Roman" w:hAnsi="Times New Roman" w:cs="Times New Roman" w:hint="default"/>
      </w:rPr>
    </w:lvl>
    <w:lvl w:ilvl="1" w:tplc="B1B2A046">
      <w:numFmt w:val="bullet"/>
      <w:lvlText w:val="•"/>
      <w:lvlJc w:val="left"/>
      <w:pPr>
        <w:ind w:left="1440" w:hanging="360"/>
      </w:pPr>
      <w:rPr>
        <w:rFonts w:ascii="Calibri" w:eastAsia="Times New Roman" w:hAnsi="Calibri" w:cs="Times New Roman"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3B9E63A5"/>
    <w:multiLevelType w:val="hybridMultilevel"/>
    <w:tmpl w:val="099E6D34"/>
    <w:lvl w:ilvl="0" w:tplc="04090001">
      <w:start w:val="1"/>
      <w:numFmt w:val="bullet"/>
      <w:lvlText w:val=""/>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17">
    <w:nsid w:val="3E63177B"/>
    <w:multiLevelType w:val="hybridMultilevel"/>
    <w:tmpl w:val="243EA3D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3EDA63CC"/>
    <w:multiLevelType w:val="multilevel"/>
    <w:tmpl w:val="BFE07EF2"/>
    <w:lvl w:ilvl="0">
      <w:start w:val="1"/>
      <w:numFmt w:val="decimal"/>
      <w:pStyle w:val="TITULO1XJ"/>
      <w:lvlText w:val="%1."/>
      <w:lvlJc w:val="left"/>
      <w:pPr>
        <w:ind w:left="930" w:hanging="570"/>
      </w:pPr>
      <w:rPr>
        <w:rFonts w:hint="default"/>
        <w:color w:val="365F91"/>
      </w:rPr>
    </w:lvl>
    <w:lvl w:ilvl="1">
      <w:start w:val="10"/>
      <w:numFmt w:val="decimal"/>
      <w:pStyle w:val="TITULO2XJ"/>
      <w:isLgl/>
      <w:lvlText w:val="%1.%2."/>
      <w:lvlJc w:val="left"/>
      <w:pPr>
        <w:ind w:left="1065" w:hanging="705"/>
      </w:pPr>
      <w:rPr>
        <w:rFonts w:hint="default"/>
        <w:b/>
        <w:color w:val="365F9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0024366"/>
    <w:multiLevelType w:val="hybridMultilevel"/>
    <w:tmpl w:val="D3C6CBC8"/>
    <w:lvl w:ilvl="0" w:tplc="28FCB642">
      <w:start w:val="7"/>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445D5A62"/>
    <w:multiLevelType w:val="hybridMultilevel"/>
    <w:tmpl w:val="A1A845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CEC49B9"/>
    <w:multiLevelType w:val="hybridMultilevel"/>
    <w:tmpl w:val="F8C427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15C7F6E"/>
    <w:multiLevelType w:val="multilevel"/>
    <w:tmpl w:val="02A27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8D6EB2"/>
    <w:multiLevelType w:val="multilevel"/>
    <w:tmpl w:val="2D6E60B0"/>
    <w:lvl w:ilvl="0">
      <w:start w:val="1"/>
      <w:numFmt w:val="decimal"/>
      <w:lvlText w:val="%1."/>
      <w:lvlJc w:val="left"/>
      <w:pPr>
        <w:tabs>
          <w:tab w:val="num" w:pos="720"/>
        </w:tabs>
        <w:ind w:left="720" w:hanging="360"/>
      </w:pPr>
      <w:rPr>
        <w:rFonts w:hint="default"/>
        <w:b/>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25"/>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BDF31C5"/>
    <w:multiLevelType w:val="multilevel"/>
    <w:tmpl w:val="DF346238"/>
    <w:lvl w:ilvl="0">
      <w:start w:val="1"/>
      <w:numFmt w:val="decimal"/>
      <w:lvlText w:val="%1."/>
      <w:lvlJc w:val="left"/>
      <w:pPr>
        <w:ind w:left="0" w:firstLine="0"/>
      </w:pPr>
      <w:rPr>
        <w:rFonts w:hint="default"/>
      </w:rPr>
    </w:lvl>
    <w:lvl w:ilvl="1">
      <w:start w:val="1"/>
      <w:numFmt w:val="upperRoman"/>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nsid w:val="5FF4691F"/>
    <w:multiLevelType w:val="hybridMultilevel"/>
    <w:tmpl w:val="51B636C8"/>
    <w:lvl w:ilvl="0" w:tplc="0C0A000F">
      <w:start w:val="1"/>
      <w:numFmt w:val="decimal"/>
      <w:lvlText w:val="%1."/>
      <w:lvlJc w:val="left"/>
      <w:pPr>
        <w:tabs>
          <w:tab w:val="num" w:pos="720"/>
        </w:tabs>
        <w:ind w:left="720" w:hanging="360"/>
      </w:pPr>
      <w:rPr>
        <w:rFonts w:hint="default"/>
      </w:rPr>
    </w:lvl>
    <w:lvl w:ilvl="1" w:tplc="4DCE395C" w:tentative="1">
      <w:start w:val="1"/>
      <w:numFmt w:val="bullet"/>
      <w:lvlText w:val="•"/>
      <w:lvlJc w:val="left"/>
      <w:pPr>
        <w:tabs>
          <w:tab w:val="num" w:pos="1440"/>
        </w:tabs>
        <w:ind w:left="1440" w:hanging="360"/>
      </w:pPr>
      <w:rPr>
        <w:rFonts w:ascii="Times New Roman" w:hAnsi="Times New Roman" w:hint="default"/>
      </w:rPr>
    </w:lvl>
    <w:lvl w:ilvl="2" w:tplc="D1F4132A" w:tentative="1">
      <w:start w:val="1"/>
      <w:numFmt w:val="bullet"/>
      <w:lvlText w:val="•"/>
      <w:lvlJc w:val="left"/>
      <w:pPr>
        <w:tabs>
          <w:tab w:val="num" w:pos="2160"/>
        </w:tabs>
        <w:ind w:left="2160" w:hanging="360"/>
      </w:pPr>
      <w:rPr>
        <w:rFonts w:ascii="Times New Roman" w:hAnsi="Times New Roman" w:hint="default"/>
      </w:rPr>
    </w:lvl>
    <w:lvl w:ilvl="3" w:tplc="733EA29E" w:tentative="1">
      <w:start w:val="1"/>
      <w:numFmt w:val="bullet"/>
      <w:lvlText w:val="•"/>
      <w:lvlJc w:val="left"/>
      <w:pPr>
        <w:tabs>
          <w:tab w:val="num" w:pos="2880"/>
        </w:tabs>
        <w:ind w:left="2880" w:hanging="360"/>
      </w:pPr>
      <w:rPr>
        <w:rFonts w:ascii="Times New Roman" w:hAnsi="Times New Roman" w:hint="default"/>
      </w:rPr>
    </w:lvl>
    <w:lvl w:ilvl="4" w:tplc="30EAC84C" w:tentative="1">
      <w:start w:val="1"/>
      <w:numFmt w:val="bullet"/>
      <w:lvlText w:val="•"/>
      <w:lvlJc w:val="left"/>
      <w:pPr>
        <w:tabs>
          <w:tab w:val="num" w:pos="3600"/>
        </w:tabs>
        <w:ind w:left="3600" w:hanging="360"/>
      </w:pPr>
      <w:rPr>
        <w:rFonts w:ascii="Times New Roman" w:hAnsi="Times New Roman" w:hint="default"/>
      </w:rPr>
    </w:lvl>
    <w:lvl w:ilvl="5" w:tplc="95E4DA7C" w:tentative="1">
      <w:start w:val="1"/>
      <w:numFmt w:val="bullet"/>
      <w:lvlText w:val="•"/>
      <w:lvlJc w:val="left"/>
      <w:pPr>
        <w:tabs>
          <w:tab w:val="num" w:pos="4320"/>
        </w:tabs>
        <w:ind w:left="4320" w:hanging="360"/>
      </w:pPr>
      <w:rPr>
        <w:rFonts w:ascii="Times New Roman" w:hAnsi="Times New Roman" w:hint="default"/>
      </w:rPr>
    </w:lvl>
    <w:lvl w:ilvl="6" w:tplc="8506A8AE" w:tentative="1">
      <w:start w:val="1"/>
      <w:numFmt w:val="bullet"/>
      <w:lvlText w:val="•"/>
      <w:lvlJc w:val="left"/>
      <w:pPr>
        <w:tabs>
          <w:tab w:val="num" w:pos="5040"/>
        </w:tabs>
        <w:ind w:left="5040" w:hanging="360"/>
      </w:pPr>
      <w:rPr>
        <w:rFonts w:ascii="Times New Roman" w:hAnsi="Times New Roman" w:hint="default"/>
      </w:rPr>
    </w:lvl>
    <w:lvl w:ilvl="7" w:tplc="B274C384" w:tentative="1">
      <w:start w:val="1"/>
      <w:numFmt w:val="bullet"/>
      <w:lvlText w:val="•"/>
      <w:lvlJc w:val="left"/>
      <w:pPr>
        <w:tabs>
          <w:tab w:val="num" w:pos="5760"/>
        </w:tabs>
        <w:ind w:left="5760" w:hanging="360"/>
      </w:pPr>
      <w:rPr>
        <w:rFonts w:ascii="Times New Roman" w:hAnsi="Times New Roman" w:hint="default"/>
      </w:rPr>
    </w:lvl>
    <w:lvl w:ilvl="8" w:tplc="3916890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376614B"/>
    <w:multiLevelType w:val="multilevel"/>
    <w:tmpl w:val="8EA263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6825108"/>
    <w:multiLevelType w:val="hybridMultilevel"/>
    <w:tmpl w:val="D95429A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039072C"/>
    <w:multiLevelType w:val="multilevel"/>
    <w:tmpl w:val="547435B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1552AEE"/>
    <w:multiLevelType w:val="hybridMultilevel"/>
    <w:tmpl w:val="72A820D4"/>
    <w:lvl w:ilvl="0" w:tplc="E6748C4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2980CBB"/>
    <w:multiLevelType w:val="multilevel"/>
    <w:tmpl w:val="397CD08C"/>
    <w:lvl w:ilvl="0">
      <w:start w:val="1"/>
      <w:numFmt w:val="decimal"/>
      <w:pStyle w:val="Estilo1"/>
      <w:lvlText w:val="%1."/>
      <w:lvlJc w:val="left"/>
      <w:pPr>
        <w:ind w:left="360" w:hanging="360"/>
      </w:pPr>
      <w:rPr>
        <w:rFonts w:ascii="Calibri" w:hAnsi="Calibri" w:cs="Calibri" w:hint="default"/>
        <w:color w:val="auto"/>
        <w:sz w:val="22"/>
        <w:szCs w:val="22"/>
      </w:rPr>
    </w:lvl>
    <w:lvl w:ilvl="1">
      <w:start w:val="1"/>
      <w:numFmt w:val="upperLetter"/>
      <w:lvlText w:val="%2."/>
      <w:lvlJc w:val="left"/>
      <w:pPr>
        <w:ind w:left="720" w:hanging="720"/>
      </w:pPr>
      <w:rPr>
        <w:rFonts w:hint="default"/>
        <w:b/>
        <w:i/>
        <w:color w:val="548DD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pStyle w:val="Estilo1"/>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nsid w:val="74832554"/>
    <w:multiLevelType w:val="multilevel"/>
    <w:tmpl w:val="A596DAE6"/>
    <w:lvl w:ilvl="0">
      <w:start w:val="1"/>
      <w:numFmt w:val="decimal"/>
      <w:lvlText w:val="%1."/>
      <w:lvlJc w:val="left"/>
      <w:pPr>
        <w:ind w:left="720" w:hanging="360"/>
      </w:pPr>
      <w:rPr>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6F60A97"/>
    <w:multiLevelType w:val="hybridMultilevel"/>
    <w:tmpl w:val="3E66451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nsid w:val="77EC753C"/>
    <w:multiLevelType w:val="multilevel"/>
    <w:tmpl w:val="91EC952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799A5AAF"/>
    <w:multiLevelType w:val="multilevel"/>
    <w:tmpl w:val="90768736"/>
    <w:lvl w:ilvl="0">
      <w:start w:val="1"/>
      <w:numFmt w:val="upperRoman"/>
      <w:lvlText w:val="%1."/>
      <w:lvlJc w:val="left"/>
      <w:pPr>
        <w:ind w:left="0" w:firstLine="0"/>
      </w:pPr>
      <w:rPr>
        <w:rFonts w:hint="default"/>
      </w:rPr>
    </w:lvl>
    <w:lvl w:ilvl="1">
      <w:start w:val="1"/>
      <w:numFmt w:val="upperRoman"/>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5">
    <w:nsid w:val="7F3E354E"/>
    <w:multiLevelType w:val="multilevel"/>
    <w:tmpl w:val="02A27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6"/>
  </w:num>
  <w:num w:numId="6">
    <w:abstractNumId w:val="34"/>
  </w:num>
  <w:num w:numId="7">
    <w:abstractNumId w:val="28"/>
  </w:num>
  <w:num w:numId="8">
    <w:abstractNumId w:val="15"/>
  </w:num>
  <w:num w:numId="9">
    <w:abstractNumId w:val="17"/>
  </w:num>
  <w:num w:numId="10">
    <w:abstractNumId w:val="27"/>
  </w:num>
  <w:num w:numId="11">
    <w:abstractNumId w:val="22"/>
  </w:num>
  <w:num w:numId="12">
    <w:abstractNumId w:val="35"/>
  </w:num>
  <w:num w:numId="13">
    <w:abstractNumId w:val="30"/>
  </w:num>
  <w:num w:numId="14">
    <w:abstractNumId w:val="33"/>
  </w:num>
  <w:num w:numId="15">
    <w:abstractNumId w:val="1"/>
  </w:num>
  <w:num w:numId="16">
    <w:abstractNumId w:val="23"/>
  </w:num>
  <w:num w:numId="17">
    <w:abstractNumId w:val="14"/>
  </w:num>
  <w:num w:numId="18">
    <w:abstractNumId w:val="31"/>
  </w:num>
  <w:num w:numId="19">
    <w:abstractNumId w:val="18"/>
  </w:num>
  <w:num w:numId="20">
    <w:abstractNumId w:val="25"/>
  </w:num>
  <w:num w:numId="21">
    <w:abstractNumId w:val="9"/>
  </w:num>
  <w:num w:numId="22">
    <w:abstractNumId w:val="2"/>
  </w:num>
  <w:num w:numId="23">
    <w:abstractNumId w:val="26"/>
  </w:num>
  <w:num w:numId="24">
    <w:abstractNumId w:val="10"/>
  </w:num>
  <w:num w:numId="25">
    <w:abstractNumId w:val="4"/>
  </w:num>
  <w:num w:numId="26">
    <w:abstractNumId w:val="6"/>
  </w:num>
  <w:num w:numId="27">
    <w:abstractNumId w:val="5"/>
  </w:num>
  <w:num w:numId="28">
    <w:abstractNumId w:val="24"/>
  </w:num>
  <w:num w:numId="29">
    <w:abstractNumId w:val="0"/>
  </w:num>
  <w:num w:numId="30">
    <w:abstractNumId w:val="11"/>
  </w:num>
  <w:num w:numId="31">
    <w:abstractNumId w:val="13"/>
  </w:num>
  <w:num w:numId="32">
    <w:abstractNumId w:val="29"/>
  </w:num>
  <w:num w:numId="33">
    <w:abstractNumId w:val="3"/>
  </w:num>
  <w:num w:numId="34">
    <w:abstractNumId w:val="8"/>
  </w:num>
  <w:num w:numId="35">
    <w:abstractNumId w:val="12"/>
  </w:num>
  <w:num w:numId="36">
    <w:abstractNumId w:val="21"/>
  </w:num>
  <w:num w:numId="37">
    <w:abstractNumId w:val="32"/>
  </w:num>
  <w:num w:numId="38">
    <w:abstractNumId w:val="12"/>
  </w:num>
  <w:num w:numId="39">
    <w:abstractNumId w:val="20"/>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 Maria Aguas">
    <w15:presenceInfo w15:providerId="AD" w15:userId="S::anamaria.aguas@bpazminojativa.com::b1ce26ee-f021-4154-9a81-27d006943b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77D"/>
    <w:rsid w:val="000019D8"/>
    <w:rsid w:val="00001B84"/>
    <w:rsid w:val="00003E66"/>
    <w:rsid w:val="00005365"/>
    <w:rsid w:val="000222B9"/>
    <w:rsid w:val="000345F4"/>
    <w:rsid w:val="00036B91"/>
    <w:rsid w:val="00036F37"/>
    <w:rsid w:val="00040A96"/>
    <w:rsid w:val="00044160"/>
    <w:rsid w:val="00056949"/>
    <w:rsid w:val="00075B2D"/>
    <w:rsid w:val="00083854"/>
    <w:rsid w:val="000846E1"/>
    <w:rsid w:val="00093834"/>
    <w:rsid w:val="00093E48"/>
    <w:rsid w:val="000A6B48"/>
    <w:rsid w:val="000B00C0"/>
    <w:rsid w:val="000B2229"/>
    <w:rsid w:val="000B776F"/>
    <w:rsid w:val="000C62B4"/>
    <w:rsid w:val="000D61A8"/>
    <w:rsid w:val="000E0562"/>
    <w:rsid w:val="000F08FF"/>
    <w:rsid w:val="000F37E5"/>
    <w:rsid w:val="000F75E1"/>
    <w:rsid w:val="000F7BDD"/>
    <w:rsid w:val="00100A8B"/>
    <w:rsid w:val="00105D35"/>
    <w:rsid w:val="00107BEC"/>
    <w:rsid w:val="0011738B"/>
    <w:rsid w:val="0012420B"/>
    <w:rsid w:val="00124646"/>
    <w:rsid w:val="00127C03"/>
    <w:rsid w:val="001361DF"/>
    <w:rsid w:val="0014234A"/>
    <w:rsid w:val="00154BFF"/>
    <w:rsid w:val="00155B52"/>
    <w:rsid w:val="00157D1F"/>
    <w:rsid w:val="001618C9"/>
    <w:rsid w:val="00167FDD"/>
    <w:rsid w:val="0017010B"/>
    <w:rsid w:val="00171AA6"/>
    <w:rsid w:val="001751FF"/>
    <w:rsid w:val="00175DE5"/>
    <w:rsid w:val="00186A34"/>
    <w:rsid w:val="00191EED"/>
    <w:rsid w:val="001A2373"/>
    <w:rsid w:val="001B00EF"/>
    <w:rsid w:val="001B3F50"/>
    <w:rsid w:val="001B50CE"/>
    <w:rsid w:val="001B58DC"/>
    <w:rsid w:val="001B5C8B"/>
    <w:rsid w:val="001C5217"/>
    <w:rsid w:val="001D618F"/>
    <w:rsid w:val="001F131C"/>
    <w:rsid w:val="00202B66"/>
    <w:rsid w:val="00207DAB"/>
    <w:rsid w:val="00211BE0"/>
    <w:rsid w:val="00220B38"/>
    <w:rsid w:val="002219BF"/>
    <w:rsid w:val="00231262"/>
    <w:rsid w:val="002327C4"/>
    <w:rsid w:val="002334C1"/>
    <w:rsid w:val="00233EA6"/>
    <w:rsid w:val="00236124"/>
    <w:rsid w:val="00236BF9"/>
    <w:rsid w:val="00245769"/>
    <w:rsid w:val="00274147"/>
    <w:rsid w:val="00280D0E"/>
    <w:rsid w:val="0028318F"/>
    <w:rsid w:val="00286025"/>
    <w:rsid w:val="002933A8"/>
    <w:rsid w:val="00294E6A"/>
    <w:rsid w:val="00296F70"/>
    <w:rsid w:val="002A31DB"/>
    <w:rsid w:val="002A75FF"/>
    <w:rsid w:val="002A7E49"/>
    <w:rsid w:val="002B0031"/>
    <w:rsid w:val="002B48E3"/>
    <w:rsid w:val="002B7ABA"/>
    <w:rsid w:val="002C0A24"/>
    <w:rsid w:val="002C3F14"/>
    <w:rsid w:val="002D45CD"/>
    <w:rsid w:val="002D7A30"/>
    <w:rsid w:val="002E1BEE"/>
    <w:rsid w:val="002E2206"/>
    <w:rsid w:val="002E3CFC"/>
    <w:rsid w:val="002F336F"/>
    <w:rsid w:val="002F389B"/>
    <w:rsid w:val="002F52EE"/>
    <w:rsid w:val="002F63BC"/>
    <w:rsid w:val="00320407"/>
    <w:rsid w:val="00323BAA"/>
    <w:rsid w:val="00325C23"/>
    <w:rsid w:val="0033222F"/>
    <w:rsid w:val="00332DAE"/>
    <w:rsid w:val="003422FB"/>
    <w:rsid w:val="00345D95"/>
    <w:rsid w:val="00347BE1"/>
    <w:rsid w:val="003513A3"/>
    <w:rsid w:val="00353644"/>
    <w:rsid w:val="0035479E"/>
    <w:rsid w:val="00355B92"/>
    <w:rsid w:val="00355BC2"/>
    <w:rsid w:val="003612AB"/>
    <w:rsid w:val="00362035"/>
    <w:rsid w:val="00364CC2"/>
    <w:rsid w:val="00366443"/>
    <w:rsid w:val="00366CBA"/>
    <w:rsid w:val="003751CD"/>
    <w:rsid w:val="00384204"/>
    <w:rsid w:val="00384B34"/>
    <w:rsid w:val="003852B0"/>
    <w:rsid w:val="00386C99"/>
    <w:rsid w:val="003933F7"/>
    <w:rsid w:val="003A5E07"/>
    <w:rsid w:val="003D2409"/>
    <w:rsid w:val="003D64C5"/>
    <w:rsid w:val="003E21B0"/>
    <w:rsid w:val="003E3435"/>
    <w:rsid w:val="003F02E7"/>
    <w:rsid w:val="003F4FC8"/>
    <w:rsid w:val="003F54D6"/>
    <w:rsid w:val="00400D35"/>
    <w:rsid w:val="00401DCE"/>
    <w:rsid w:val="00404208"/>
    <w:rsid w:val="004115B4"/>
    <w:rsid w:val="00431141"/>
    <w:rsid w:val="00435D0C"/>
    <w:rsid w:val="00436969"/>
    <w:rsid w:val="004422CA"/>
    <w:rsid w:val="00462511"/>
    <w:rsid w:val="0046327A"/>
    <w:rsid w:val="00472227"/>
    <w:rsid w:val="004729E7"/>
    <w:rsid w:val="00474EC4"/>
    <w:rsid w:val="004769FE"/>
    <w:rsid w:val="00486B4A"/>
    <w:rsid w:val="0048775B"/>
    <w:rsid w:val="00490E09"/>
    <w:rsid w:val="00490E9C"/>
    <w:rsid w:val="004A2E07"/>
    <w:rsid w:val="004A403C"/>
    <w:rsid w:val="004A4332"/>
    <w:rsid w:val="004A612D"/>
    <w:rsid w:val="004B26FB"/>
    <w:rsid w:val="004B737F"/>
    <w:rsid w:val="004C328A"/>
    <w:rsid w:val="004E2F04"/>
    <w:rsid w:val="004F1F80"/>
    <w:rsid w:val="004F2E5C"/>
    <w:rsid w:val="004F7152"/>
    <w:rsid w:val="004F767B"/>
    <w:rsid w:val="005029A3"/>
    <w:rsid w:val="00513089"/>
    <w:rsid w:val="005309C8"/>
    <w:rsid w:val="005336C5"/>
    <w:rsid w:val="005464D9"/>
    <w:rsid w:val="005500C8"/>
    <w:rsid w:val="00560068"/>
    <w:rsid w:val="005611C6"/>
    <w:rsid w:val="00561C5D"/>
    <w:rsid w:val="005626F2"/>
    <w:rsid w:val="00563CF7"/>
    <w:rsid w:val="005647F4"/>
    <w:rsid w:val="00566C4A"/>
    <w:rsid w:val="00574860"/>
    <w:rsid w:val="005778C8"/>
    <w:rsid w:val="00581764"/>
    <w:rsid w:val="00594901"/>
    <w:rsid w:val="00596A5D"/>
    <w:rsid w:val="005A2A75"/>
    <w:rsid w:val="005A44BD"/>
    <w:rsid w:val="005B05FD"/>
    <w:rsid w:val="005B1653"/>
    <w:rsid w:val="005B1DD8"/>
    <w:rsid w:val="005B6E84"/>
    <w:rsid w:val="005C0CC7"/>
    <w:rsid w:val="005E0BAE"/>
    <w:rsid w:val="005F6460"/>
    <w:rsid w:val="005F6BB3"/>
    <w:rsid w:val="006014F5"/>
    <w:rsid w:val="00601E48"/>
    <w:rsid w:val="00606455"/>
    <w:rsid w:val="00606B89"/>
    <w:rsid w:val="00612611"/>
    <w:rsid w:val="00612DDC"/>
    <w:rsid w:val="0061327D"/>
    <w:rsid w:val="00614C44"/>
    <w:rsid w:val="006230A9"/>
    <w:rsid w:val="00625B45"/>
    <w:rsid w:val="00637081"/>
    <w:rsid w:val="00662703"/>
    <w:rsid w:val="006634A6"/>
    <w:rsid w:val="006656D5"/>
    <w:rsid w:val="00667EB1"/>
    <w:rsid w:val="006717D7"/>
    <w:rsid w:val="006749E1"/>
    <w:rsid w:val="006922DE"/>
    <w:rsid w:val="00692E9F"/>
    <w:rsid w:val="006B0841"/>
    <w:rsid w:val="006C088A"/>
    <w:rsid w:val="006C0CA8"/>
    <w:rsid w:val="006C21A9"/>
    <w:rsid w:val="006C5954"/>
    <w:rsid w:val="006D30DB"/>
    <w:rsid w:val="006E1C21"/>
    <w:rsid w:val="006E4483"/>
    <w:rsid w:val="006E5098"/>
    <w:rsid w:val="006E7893"/>
    <w:rsid w:val="006E797D"/>
    <w:rsid w:val="00712818"/>
    <w:rsid w:val="00715922"/>
    <w:rsid w:val="007167D7"/>
    <w:rsid w:val="00721CF6"/>
    <w:rsid w:val="00727053"/>
    <w:rsid w:val="00742305"/>
    <w:rsid w:val="00742B50"/>
    <w:rsid w:val="00757974"/>
    <w:rsid w:val="0076195E"/>
    <w:rsid w:val="00762F9E"/>
    <w:rsid w:val="00764BEF"/>
    <w:rsid w:val="0076552D"/>
    <w:rsid w:val="00773A6B"/>
    <w:rsid w:val="0078277D"/>
    <w:rsid w:val="00786AD9"/>
    <w:rsid w:val="0078715F"/>
    <w:rsid w:val="00793C47"/>
    <w:rsid w:val="007A0AF4"/>
    <w:rsid w:val="007A6EAD"/>
    <w:rsid w:val="007B4F05"/>
    <w:rsid w:val="007C3166"/>
    <w:rsid w:val="007C56F8"/>
    <w:rsid w:val="007C638F"/>
    <w:rsid w:val="007D1C8C"/>
    <w:rsid w:val="007E6229"/>
    <w:rsid w:val="007E676C"/>
    <w:rsid w:val="0080345A"/>
    <w:rsid w:val="00805A97"/>
    <w:rsid w:val="00811FA1"/>
    <w:rsid w:val="00821055"/>
    <w:rsid w:val="00830069"/>
    <w:rsid w:val="0083655A"/>
    <w:rsid w:val="0084504B"/>
    <w:rsid w:val="00845917"/>
    <w:rsid w:val="0084604C"/>
    <w:rsid w:val="0086063D"/>
    <w:rsid w:val="0086236B"/>
    <w:rsid w:val="008638E1"/>
    <w:rsid w:val="0086499E"/>
    <w:rsid w:val="00865E8F"/>
    <w:rsid w:val="00884B92"/>
    <w:rsid w:val="00893101"/>
    <w:rsid w:val="00894220"/>
    <w:rsid w:val="008B07F0"/>
    <w:rsid w:val="008C1210"/>
    <w:rsid w:val="008C5BD7"/>
    <w:rsid w:val="008D173B"/>
    <w:rsid w:val="008D46F3"/>
    <w:rsid w:val="008D59EE"/>
    <w:rsid w:val="008E5E36"/>
    <w:rsid w:val="008E7417"/>
    <w:rsid w:val="008F27A0"/>
    <w:rsid w:val="009014B3"/>
    <w:rsid w:val="0090561E"/>
    <w:rsid w:val="00907F1C"/>
    <w:rsid w:val="00910242"/>
    <w:rsid w:val="00911316"/>
    <w:rsid w:val="0091676B"/>
    <w:rsid w:val="00930E5F"/>
    <w:rsid w:val="00936FCE"/>
    <w:rsid w:val="00951429"/>
    <w:rsid w:val="00952CB1"/>
    <w:rsid w:val="00981249"/>
    <w:rsid w:val="00981330"/>
    <w:rsid w:val="009A1205"/>
    <w:rsid w:val="009A414B"/>
    <w:rsid w:val="009B3A91"/>
    <w:rsid w:val="009C33B5"/>
    <w:rsid w:val="009C5AB7"/>
    <w:rsid w:val="009C7C65"/>
    <w:rsid w:val="009D241B"/>
    <w:rsid w:val="009D2D76"/>
    <w:rsid w:val="009E37DB"/>
    <w:rsid w:val="009F12E9"/>
    <w:rsid w:val="009F419D"/>
    <w:rsid w:val="009F43B2"/>
    <w:rsid w:val="009F5ACC"/>
    <w:rsid w:val="009F768E"/>
    <w:rsid w:val="009F7EA6"/>
    <w:rsid w:val="00A026BE"/>
    <w:rsid w:val="00A05840"/>
    <w:rsid w:val="00A12085"/>
    <w:rsid w:val="00A16DD1"/>
    <w:rsid w:val="00A171BC"/>
    <w:rsid w:val="00A2140E"/>
    <w:rsid w:val="00A249D7"/>
    <w:rsid w:val="00A3030D"/>
    <w:rsid w:val="00A367B9"/>
    <w:rsid w:val="00A37B36"/>
    <w:rsid w:val="00A42693"/>
    <w:rsid w:val="00A45F5C"/>
    <w:rsid w:val="00A66812"/>
    <w:rsid w:val="00A85118"/>
    <w:rsid w:val="00A91DD7"/>
    <w:rsid w:val="00A93199"/>
    <w:rsid w:val="00AA2C5B"/>
    <w:rsid w:val="00AA540B"/>
    <w:rsid w:val="00AB0311"/>
    <w:rsid w:val="00AB1566"/>
    <w:rsid w:val="00AB36BD"/>
    <w:rsid w:val="00AB723B"/>
    <w:rsid w:val="00AC2609"/>
    <w:rsid w:val="00AC4103"/>
    <w:rsid w:val="00AC6E37"/>
    <w:rsid w:val="00AE7CF4"/>
    <w:rsid w:val="00AF2B6E"/>
    <w:rsid w:val="00B00E7A"/>
    <w:rsid w:val="00B018E2"/>
    <w:rsid w:val="00B05D88"/>
    <w:rsid w:val="00B07B04"/>
    <w:rsid w:val="00B13126"/>
    <w:rsid w:val="00B1371B"/>
    <w:rsid w:val="00B152EB"/>
    <w:rsid w:val="00B17CAC"/>
    <w:rsid w:val="00B33980"/>
    <w:rsid w:val="00B403AB"/>
    <w:rsid w:val="00B409E9"/>
    <w:rsid w:val="00B5223C"/>
    <w:rsid w:val="00B56A5C"/>
    <w:rsid w:val="00B64696"/>
    <w:rsid w:val="00B64F33"/>
    <w:rsid w:val="00B656BF"/>
    <w:rsid w:val="00B7518E"/>
    <w:rsid w:val="00B75FCB"/>
    <w:rsid w:val="00B8349C"/>
    <w:rsid w:val="00B845DB"/>
    <w:rsid w:val="00B92EA6"/>
    <w:rsid w:val="00B95F0E"/>
    <w:rsid w:val="00BA067F"/>
    <w:rsid w:val="00BA0BE7"/>
    <w:rsid w:val="00BA3A43"/>
    <w:rsid w:val="00BA4D4C"/>
    <w:rsid w:val="00BB018B"/>
    <w:rsid w:val="00BC2F6C"/>
    <w:rsid w:val="00BC7B7A"/>
    <w:rsid w:val="00BD4BF6"/>
    <w:rsid w:val="00BD68AA"/>
    <w:rsid w:val="00BE3893"/>
    <w:rsid w:val="00BE6E85"/>
    <w:rsid w:val="00BF237F"/>
    <w:rsid w:val="00C014C2"/>
    <w:rsid w:val="00C0390D"/>
    <w:rsid w:val="00C100C8"/>
    <w:rsid w:val="00C11C05"/>
    <w:rsid w:val="00C15B68"/>
    <w:rsid w:val="00C175DD"/>
    <w:rsid w:val="00C17986"/>
    <w:rsid w:val="00C222C3"/>
    <w:rsid w:val="00C329F3"/>
    <w:rsid w:val="00C36F4B"/>
    <w:rsid w:val="00C440A6"/>
    <w:rsid w:val="00C461BF"/>
    <w:rsid w:val="00C5048B"/>
    <w:rsid w:val="00C52D50"/>
    <w:rsid w:val="00C600DB"/>
    <w:rsid w:val="00C631C7"/>
    <w:rsid w:val="00C633A0"/>
    <w:rsid w:val="00C678FC"/>
    <w:rsid w:val="00C75BC4"/>
    <w:rsid w:val="00C8247D"/>
    <w:rsid w:val="00C842B0"/>
    <w:rsid w:val="00C86740"/>
    <w:rsid w:val="00C923E9"/>
    <w:rsid w:val="00C92F85"/>
    <w:rsid w:val="00C95FE0"/>
    <w:rsid w:val="00CA0B7E"/>
    <w:rsid w:val="00CA2A20"/>
    <w:rsid w:val="00CA2C8A"/>
    <w:rsid w:val="00CC0D21"/>
    <w:rsid w:val="00CD39FF"/>
    <w:rsid w:val="00CD4FD5"/>
    <w:rsid w:val="00CE3A43"/>
    <w:rsid w:val="00CE777C"/>
    <w:rsid w:val="00CF1E35"/>
    <w:rsid w:val="00D11A89"/>
    <w:rsid w:val="00D1445B"/>
    <w:rsid w:val="00D14A23"/>
    <w:rsid w:val="00D307E3"/>
    <w:rsid w:val="00D450D3"/>
    <w:rsid w:val="00D6291E"/>
    <w:rsid w:val="00D6541C"/>
    <w:rsid w:val="00D676AE"/>
    <w:rsid w:val="00D715E1"/>
    <w:rsid w:val="00D76253"/>
    <w:rsid w:val="00D76FEF"/>
    <w:rsid w:val="00D84148"/>
    <w:rsid w:val="00D8681E"/>
    <w:rsid w:val="00D90178"/>
    <w:rsid w:val="00D97976"/>
    <w:rsid w:val="00DA02FF"/>
    <w:rsid w:val="00DA0708"/>
    <w:rsid w:val="00DA1EC5"/>
    <w:rsid w:val="00DC00A8"/>
    <w:rsid w:val="00DC4A42"/>
    <w:rsid w:val="00DC6C64"/>
    <w:rsid w:val="00DD40E5"/>
    <w:rsid w:val="00DD60DD"/>
    <w:rsid w:val="00DE184D"/>
    <w:rsid w:val="00DE3DD1"/>
    <w:rsid w:val="00DF4327"/>
    <w:rsid w:val="00DF6C2E"/>
    <w:rsid w:val="00DF7A04"/>
    <w:rsid w:val="00E2528C"/>
    <w:rsid w:val="00E25FDC"/>
    <w:rsid w:val="00E30666"/>
    <w:rsid w:val="00E415DA"/>
    <w:rsid w:val="00E55842"/>
    <w:rsid w:val="00E56DC2"/>
    <w:rsid w:val="00E66CAF"/>
    <w:rsid w:val="00E7394F"/>
    <w:rsid w:val="00E7545F"/>
    <w:rsid w:val="00E7783E"/>
    <w:rsid w:val="00EC5E9A"/>
    <w:rsid w:val="00ED04B3"/>
    <w:rsid w:val="00EE1954"/>
    <w:rsid w:val="00EE2291"/>
    <w:rsid w:val="00EE66D9"/>
    <w:rsid w:val="00EF09B1"/>
    <w:rsid w:val="00EF122B"/>
    <w:rsid w:val="00EF61C8"/>
    <w:rsid w:val="00F03571"/>
    <w:rsid w:val="00F062AC"/>
    <w:rsid w:val="00F10D88"/>
    <w:rsid w:val="00F133AC"/>
    <w:rsid w:val="00F15973"/>
    <w:rsid w:val="00F16839"/>
    <w:rsid w:val="00F176FE"/>
    <w:rsid w:val="00F31D95"/>
    <w:rsid w:val="00F3311B"/>
    <w:rsid w:val="00F344C4"/>
    <w:rsid w:val="00F43FB4"/>
    <w:rsid w:val="00F45AED"/>
    <w:rsid w:val="00F548F1"/>
    <w:rsid w:val="00F6469E"/>
    <w:rsid w:val="00F757B6"/>
    <w:rsid w:val="00F76AD8"/>
    <w:rsid w:val="00F965F6"/>
    <w:rsid w:val="00FA5049"/>
    <w:rsid w:val="00FB0BCC"/>
    <w:rsid w:val="00FB4D45"/>
    <w:rsid w:val="00FB5AB6"/>
    <w:rsid w:val="00FC05A8"/>
    <w:rsid w:val="00FC447D"/>
    <w:rsid w:val="00FC4E84"/>
    <w:rsid w:val="00FD0ACD"/>
    <w:rsid w:val="00FD3789"/>
    <w:rsid w:val="00FE1114"/>
    <w:rsid w:val="00FE542E"/>
    <w:rsid w:val="00FE65E0"/>
    <w:rsid w:val="00FE7FE6"/>
    <w:rsid w:val="00FF781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10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77D"/>
    <w:pPr>
      <w:spacing w:after="200" w:line="276" w:lineRule="auto"/>
    </w:pPr>
    <w:rPr>
      <w:sz w:val="22"/>
      <w:szCs w:val="22"/>
      <w:lang w:val="es-ES" w:eastAsia="en-US"/>
    </w:rPr>
  </w:style>
  <w:style w:type="paragraph" w:styleId="Ttulo1">
    <w:name w:val="heading 1"/>
    <w:basedOn w:val="Normal"/>
    <w:next w:val="Normal"/>
    <w:link w:val="Ttulo1Car"/>
    <w:uiPriority w:val="9"/>
    <w:qFormat/>
    <w:rsid w:val="0078277D"/>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78277D"/>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unhideWhenUsed/>
    <w:qFormat/>
    <w:rsid w:val="0078277D"/>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
    <w:semiHidden/>
    <w:unhideWhenUsed/>
    <w:qFormat/>
    <w:rsid w:val="0078277D"/>
    <w:pPr>
      <w:keepNext/>
      <w:keepLines/>
      <w:spacing w:before="200" w:after="0"/>
      <w:outlineLvl w:val="3"/>
    </w:pPr>
    <w:rPr>
      <w:rFonts w:ascii="Cambria" w:eastAsia="Times New Roman"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rsid w:val="0078277D"/>
    <w:rPr>
      <w:rFonts w:ascii="Cambria" w:eastAsia="Times New Roman" w:hAnsi="Cambria" w:cs="Times New Roman"/>
      <w:b/>
      <w:bCs/>
      <w:color w:val="4F81BD"/>
      <w:sz w:val="26"/>
      <w:szCs w:val="26"/>
    </w:rPr>
  </w:style>
  <w:style w:type="paragraph" w:customStyle="1" w:styleId="Default">
    <w:name w:val="Default"/>
    <w:uiPriority w:val="99"/>
    <w:qFormat/>
    <w:rsid w:val="0078277D"/>
    <w:pPr>
      <w:autoSpaceDE w:val="0"/>
      <w:autoSpaceDN w:val="0"/>
      <w:adjustRightInd w:val="0"/>
    </w:pPr>
    <w:rPr>
      <w:rFonts w:ascii="Verdana" w:hAnsi="Verdana" w:cs="Verdana"/>
      <w:color w:val="000000"/>
      <w:sz w:val="24"/>
      <w:szCs w:val="24"/>
      <w:lang w:eastAsia="en-US"/>
    </w:rPr>
  </w:style>
  <w:style w:type="paragraph" w:customStyle="1" w:styleId="Num1">
    <w:name w:val="Num 1"/>
    <w:basedOn w:val="Prrafodelista"/>
    <w:link w:val="Num1Car"/>
    <w:uiPriority w:val="3"/>
    <w:qFormat/>
    <w:rsid w:val="0078277D"/>
    <w:pPr>
      <w:spacing w:before="100" w:after="100" w:line="240" w:lineRule="auto"/>
      <w:ind w:left="0"/>
      <w:contextualSpacing w:val="0"/>
      <w:jc w:val="both"/>
    </w:pPr>
  </w:style>
  <w:style w:type="character" w:customStyle="1" w:styleId="Num1Car">
    <w:name w:val="Num 1 Car"/>
    <w:link w:val="Num1"/>
    <w:uiPriority w:val="3"/>
    <w:rsid w:val="0078277D"/>
    <w:rPr>
      <w:rFonts w:ascii="Calibri" w:eastAsia="Calibri" w:hAnsi="Calibri" w:cs="Times New Roman"/>
    </w:rPr>
  </w:style>
  <w:style w:type="paragraph" w:styleId="Prrafodelista">
    <w:name w:val="List Paragraph"/>
    <w:aliases w:val="TIT 2 IND,Capítulo,Texto,List Paragraph1,Titulo 1,Lista multicolor - Énfasis 11,Bullet List,FooterText,numbered,Paragraphe de liste1,lp1,Párrafo de lista11,Párrafo 3,Bullet 1,Use Case List Paragraph,Titulo parrafo,tEXTO,cuadro ghf1,INDI"/>
    <w:basedOn w:val="Normal"/>
    <w:link w:val="PrrafodelistaCar"/>
    <w:uiPriority w:val="34"/>
    <w:qFormat/>
    <w:rsid w:val="0078277D"/>
    <w:pPr>
      <w:ind w:left="720"/>
      <w:contextualSpacing/>
    </w:pPr>
  </w:style>
  <w:style w:type="character" w:customStyle="1" w:styleId="Ttulo1Car">
    <w:name w:val="Título 1 Car"/>
    <w:link w:val="Ttulo1"/>
    <w:uiPriority w:val="9"/>
    <w:rsid w:val="0078277D"/>
    <w:rPr>
      <w:rFonts w:ascii="Cambria" w:eastAsia="Times New Roman" w:hAnsi="Cambria" w:cs="Times New Roman"/>
      <w:b/>
      <w:bCs/>
      <w:color w:val="365F91"/>
      <w:sz w:val="28"/>
      <w:szCs w:val="28"/>
    </w:rPr>
  </w:style>
  <w:style w:type="character" w:customStyle="1" w:styleId="Ttulo3Car">
    <w:name w:val="Título 3 Car"/>
    <w:link w:val="Ttulo3"/>
    <w:uiPriority w:val="9"/>
    <w:rsid w:val="0078277D"/>
    <w:rPr>
      <w:rFonts w:ascii="Cambria" w:eastAsia="Times New Roman" w:hAnsi="Cambria" w:cs="Times New Roman"/>
      <w:b/>
      <w:bCs/>
      <w:color w:val="4F81BD"/>
    </w:rPr>
  </w:style>
  <w:style w:type="character" w:customStyle="1" w:styleId="PrrafodelistaCar">
    <w:name w:val="Párrafo de lista Car"/>
    <w:aliases w:val="TIT 2 IND Car,Capítulo Car,Texto Car,List Paragraph1 Car,Titulo 1 Car,Lista multicolor - Énfasis 11 Car,Bullet List Car,FooterText Car,numbered Car,Paragraphe de liste1 Car,lp1 Car,Párrafo de lista11 Car,Párrafo 3 Car,Bullet 1 Car"/>
    <w:link w:val="Prrafodelista"/>
    <w:uiPriority w:val="34"/>
    <w:qFormat/>
    <w:rsid w:val="0078277D"/>
    <w:rPr>
      <w:rFonts w:ascii="Calibri" w:eastAsia="Calibri" w:hAnsi="Calibri" w:cs="Times New Roman"/>
    </w:rPr>
  </w:style>
  <w:style w:type="paragraph" w:customStyle="1" w:styleId="Listas">
    <w:name w:val="Listas"/>
    <w:basedOn w:val="Prrafodelista"/>
    <w:link w:val="ListasCar"/>
    <w:qFormat/>
    <w:rsid w:val="0078277D"/>
    <w:pPr>
      <w:numPr>
        <w:numId w:val="1"/>
      </w:numPr>
      <w:autoSpaceDE w:val="0"/>
      <w:autoSpaceDN w:val="0"/>
      <w:adjustRightInd w:val="0"/>
      <w:spacing w:after="0" w:line="240" w:lineRule="auto"/>
      <w:jc w:val="both"/>
    </w:pPr>
    <w:rPr>
      <w:rFonts w:cs="Calibri"/>
      <w:bCs/>
      <w:lang w:val="es-EC"/>
    </w:rPr>
  </w:style>
  <w:style w:type="character" w:customStyle="1" w:styleId="ListasCar">
    <w:name w:val="Listas Car"/>
    <w:link w:val="Listas"/>
    <w:rsid w:val="0078277D"/>
    <w:rPr>
      <w:rFonts w:cs="Calibri"/>
      <w:bCs/>
      <w:sz w:val="22"/>
      <w:szCs w:val="22"/>
      <w:lang w:eastAsia="en-US"/>
    </w:rPr>
  </w:style>
  <w:style w:type="paragraph" w:customStyle="1" w:styleId="SeccionIII">
    <w:name w:val="Seccion III"/>
    <w:basedOn w:val="Prrafodelista"/>
    <w:link w:val="SeccionIIICar"/>
    <w:uiPriority w:val="99"/>
    <w:qFormat/>
    <w:rsid w:val="0078277D"/>
    <w:pPr>
      <w:numPr>
        <w:numId w:val="2"/>
      </w:numPr>
      <w:autoSpaceDE w:val="0"/>
      <w:autoSpaceDN w:val="0"/>
      <w:adjustRightInd w:val="0"/>
      <w:spacing w:after="0" w:line="240" w:lineRule="auto"/>
      <w:jc w:val="both"/>
    </w:pPr>
    <w:rPr>
      <w:rFonts w:cs="Calibri"/>
      <w:b/>
      <w:bCs/>
      <w:i/>
      <w:u w:val="single"/>
      <w:lang w:val="es-EC"/>
    </w:rPr>
  </w:style>
  <w:style w:type="paragraph" w:customStyle="1" w:styleId="SeccionIV">
    <w:name w:val="Seccion IV"/>
    <w:basedOn w:val="SeccionIII"/>
    <w:link w:val="SeccionIVCar"/>
    <w:uiPriority w:val="99"/>
    <w:qFormat/>
    <w:rsid w:val="0078277D"/>
    <w:pPr>
      <w:numPr>
        <w:ilvl w:val="1"/>
      </w:numPr>
    </w:pPr>
    <w:rPr>
      <w:i w:val="0"/>
      <w:u w:val="none"/>
    </w:rPr>
  </w:style>
  <w:style w:type="character" w:customStyle="1" w:styleId="SeccionIIICar">
    <w:name w:val="Seccion III Car"/>
    <w:link w:val="SeccionIII"/>
    <w:uiPriority w:val="99"/>
    <w:rsid w:val="0078277D"/>
    <w:rPr>
      <w:rFonts w:cs="Calibri"/>
      <w:b/>
      <w:bCs/>
      <w:i/>
      <w:sz w:val="22"/>
      <w:szCs w:val="22"/>
      <w:u w:val="single"/>
      <w:lang w:val="es-EC" w:eastAsia="en-US"/>
    </w:rPr>
  </w:style>
  <w:style w:type="paragraph" w:customStyle="1" w:styleId="SeccionII">
    <w:name w:val="Seccion II"/>
    <w:basedOn w:val="Prrafodelista"/>
    <w:link w:val="SeccionIICar"/>
    <w:qFormat/>
    <w:rsid w:val="0078277D"/>
    <w:pPr>
      <w:autoSpaceDE w:val="0"/>
      <w:autoSpaceDN w:val="0"/>
      <w:adjustRightInd w:val="0"/>
      <w:spacing w:after="0" w:line="240" w:lineRule="auto"/>
      <w:jc w:val="both"/>
    </w:pPr>
    <w:rPr>
      <w:rFonts w:cs="Calibri"/>
      <w:b/>
      <w:bCs/>
      <w:lang w:val="es-EC"/>
    </w:rPr>
  </w:style>
  <w:style w:type="character" w:customStyle="1" w:styleId="SeccionIVCar">
    <w:name w:val="Seccion IV Car"/>
    <w:link w:val="SeccionIV"/>
    <w:uiPriority w:val="99"/>
    <w:rsid w:val="0078277D"/>
    <w:rPr>
      <w:rFonts w:cs="Calibri"/>
      <w:b/>
      <w:bCs/>
      <w:sz w:val="22"/>
      <w:szCs w:val="22"/>
      <w:lang w:val="es-EC" w:eastAsia="en-US"/>
    </w:rPr>
  </w:style>
  <w:style w:type="character" w:customStyle="1" w:styleId="SeccionIICar">
    <w:name w:val="Seccion II Car"/>
    <w:link w:val="SeccionII"/>
    <w:rsid w:val="0078277D"/>
    <w:rPr>
      <w:rFonts w:ascii="Calibri" w:eastAsia="Calibri" w:hAnsi="Calibri" w:cs="Calibri"/>
      <w:b/>
      <w:bCs/>
      <w:lang w:val="es-EC"/>
    </w:rPr>
  </w:style>
  <w:style w:type="paragraph" w:customStyle="1" w:styleId="SeccionI">
    <w:name w:val="Seccion I"/>
    <w:basedOn w:val="Prrafodelista"/>
    <w:link w:val="SeccionICar"/>
    <w:qFormat/>
    <w:rsid w:val="0078277D"/>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ind w:left="0"/>
      <w:jc w:val="center"/>
    </w:pPr>
    <w:rPr>
      <w:rFonts w:ascii="Times New Roman" w:hAnsi="Times New Roman" w:cs="Calibri"/>
      <w:b/>
      <w:bCs/>
      <w:sz w:val="28"/>
      <w:szCs w:val="28"/>
      <w:lang w:val="es-EC"/>
    </w:rPr>
  </w:style>
  <w:style w:type="character" w:customStyle="1" w:styleId="SeccionICar">
    <w:name w:val="Seccion I Car"/>
    <w:link w:val="SeccionI"/>
    <w:rsid w:val="0078277D"/>
    <w:rPr>
      <w:rFonts w:ascii="Times New Roman" w:eastAsia="Calibri" w:hAnsi="Times New Roman" w:cs="Calibri"/>
      <w:b/>
      <w:bCs/>
      <w:sz w:val="28"/>
      <w:szCs w:val="28"/>
      <w:shd w:val="clear" w:color="auto" w:fill="BFBFBF"/>
      <w:lang w:val="es-EC"/>
    </w:rPr>
  </w:style>
  <w:style w:type="paragraph" w:customStyle="1" w:styleId="Prrafodelista1">
    <w:name w:val="Párrafo de lista1"/>
    <w:basedOn w:val="Normal"/>
    <w:qFormat/>
    <w:rsid w:val="0078277D"/>
    <w:pPr>
      <w:ind w:left="720"/>
    </w:pPr>
    <w:rPr>
      <w:lang w:eastAsia="es-ES"/>
    </w:rPr>
  </w:style>
  <w:style w:type="paragraph" w:styleId="Encabezado">
    <w:name w:val="header"/>
    <w:basedOn w:val="Normal"/>
    <w:link w:val="EncabezadoCar"/>
    <w:uiPriority w:val="99"/>
    <w:unhideWhenUsed/>
    <w:rsid w:val="0078277D"/>
    <w:pPr>
      <w:tabs>
        <w:tab w:val="center" w:pos="4252"/>
        <w:tab w:val="right" w:pos="8504"/>
      </w:tabs>
      <w:spacing w:after="0" w:line="240" w:lineRule="auto"/>
    </w:pPr>
  </w:style>
  <w:style w:type="character" w:customStyle="1" w:styleId="EncabezadoCar">
    <w:name w:val="Encabezado Car"/>
    <w:link w:val="Encabezado"/>
    <w:uiPriority w:val="99"/>
    <w:rsid w:val="0078277D"/>
    <w:rPr>
      <w:rFonts w:ascii="Calibri" w:eastAsia="Calibri" w:hAnsi="Calibri" w:cs="Times New Roman"/>
    </w:rPr>
  </w:style>
  <w:style w:type="paragraph" w:styleId="Piedepgina">
    <w:name w:val="footer"/>
    <w:basedOn w:val="Normal"/>
    <w:link w:val="PiedepginaCar"/>
    <w:uiPriority w:val="99"/>
    <w:unhideWhenUsed/>
    <w:rsid w:val="0078277D"/>
    <w:pPr>
      <w:tabs>
        <w:tab w:val="center" w:pos="4252"/>
        <w:tab w:val="right" w:pos="8504"/>
      </w:tabs>
      <w:spacing w:after="0" w:line="240" w:lineRule="auto"/>
    </w:pPr>
  </w:style>
  <w:style w:type="character" w:customStyle="1" w:styleId="PiedepginaCar">
    <w:name w:val="Pie de página Car"/>
    <w:link w:val="Piedepgina"/>
    <w:uiPriority w:val="99"/>
    <w:rsid w:val="0078277D"/>
    <w:rPr>
      <w:rFonts w:ascii="Calibri" w:eastAsia="Calibri" w:hAnsi="Calibri" w:cs="Times New Roman"/>
    </w:rPr>
  </w:style>
  <w:style w:type="paragraph" w:customStyle="1" w:styleId="Estilo1">
    <w:name w:val="Estilo1"/>
    <w:basedOn w:val="Ttulo4"/>
    <w:rsid w:val="0078277D"/>
    <w:pPr>
      <w:keepNext w:val="0"/>
      <w:keepLines w:val="0"/>
      <w:numPr>
        <w:ilvl w:val="4"/>
        <w:numId w:val="13"/>
      </w:numPr>
      <w:spacing w:before="0" w:line="240" w:lineRule="auto"/>
      <w:ind w:left="3960" w:hanging="360"/>
      <w:contextualSpacing/>
    </w:pPr>
    <w:rPr>
      <w:rFonts w:ascii="Calibri" w:eastAsia="Calibri" w:hAnsi="Calibri" w:cs="Calibri"/>
      <w:bCs w:val="0"/>
      <w:iCs w:val="0"/>
      <w:color w:val="000000"/>
      <w:u w:val="single"/>
      <w:lang w:val="es-EC"/>
    </w:rPr>
  </w:style>
  <w:style w:type="paragraph" w:styleId="Sinespaciado">
    <w:name w:val="No Spacing"/>
    <w:basedOn w:val="Normal"/>
    <w:link w:val="SinespaciadoCar"/>
    <w:uiPriority w:val="1"/>
    <w:qFormat/>
    <w:rsid w:val="0078277D"/>
    <w:pPr>
      <w:spacing w:after="0" w:line="240" w:lineRule="auto"/>
    </w:pPr>
    <w:rPr>
      <w:rFonts w:ascii="Times New Roman" w:hAnsi="Times New Roman"/>
      <w:sz w:val="20"/>
      <w:szCs w:val="20"/>
      <w:lang w:val="es-EC"/>
    </w:rPr>
  </w:style>
  <w:style w:type="character" w:customStyle="1" w:styleId="SinespaciadoCar">
    <w:name w:val="Sin espaciado Car"/>
    <w:link w:val="Sinespaciado"/>
    <w:uiPriority w:val="1"/>
    <w:rsid w:val="0078277D"/>
    <w:rPr>
      <w:rFonts w:ascii="Times New Roman" w:eastAsia="Calibri" w:hAnsi="Times New Roman" w:cs="Times New Roman"/>
      <w:sz w:val="20"/>
      <w:szCs w:val="20"/>
      <w:lang w:val="es-EC"/>
    </w:rPr>
  </w:style>
  <w:style w:type="character" w:customStyle="1" w:styleId="Ttulo4Car">
    <w:name w:val="Título 4 Car"/>
    <w:link w:val="Ttulo4"/>
    <w:uiPriority w:val="9"/>
    <w:semiHidden/>
    <w:rsid w:val="0078277D"/>
    <w:rPr>
      <w:rFonts w:ascii="Cambria" w:eastAsia="Times New Roman" w:hAnsi="Cambria" w:cs="Times New Roman"/>
      <w:b/>
      <w:bCs/>
      <w:i/>
      <w:iCs/>
      <w:color w:val="4F81BD"/>
    </w:rPr>
  </w:style>
  <w:style w:type="paragraph" w:styleId="Textonotaalfinal">
    <w:name w:val="endnote text"/>
    <w:basedOn w:val="Normal"/>
    <w:link w:val="TextonotaalfinalCar"/>
    <w:unhideWhenUsed/>
    <w:rsid w:val="0078277D"/>
    <w:pPr>
      <w:widowControl w:val="0"/>
    </w:pPr>
    <w:rPr>
      <w:rFonts w:ascii="Courier New" w:eastAsia="Times New Roman" w:hAnsi="Courier New"/>
      <w:sz w:val="24"/>
      <w:szCs w:val="20"/>
      <w:lang w:val="en-US" w:eastAsia="ar-SA"/>
    </w:rPr>
  </w:style>
  <w:style w:type="character" w:customStyle="1" w:styleId="TextonotaalfinalCar">
    <w:name w:val="Texto nota al final Car"/>
    <w:link w:val="Textonotaalfinal"/>
    <w:rsid w:val="0078277D"/>
    <w:rPr>
      <w:rFonts w:ascii="Courier New" w:eastAsia="Times New Roman" w:hAnsi="Courier New" w:cs="Times New Roman"/>
      <w:sz w:val="24"/>
      <w:szCs w:val="20"/>
      <w:lang w:val="en-US" w:eastAsia="ar-SA"/>
    </w:rPr>
  </w:style>
  <w:style w:type="table" w:styleId="Tablaconcuadrcula">
    <w:name w:val="Table Grid"/>
    <w:basedOn w:val="Tablanormal"/>
    <w:uiPriority w:val="39"/>
    <w:rsid w:val="0078277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78277D"/>
    <w:rPr>
      <w:b/>
      <w:bCs/>
    </w:rPr>
  </w:style>
  <w:style w:type="character" w:styleId="nfasis">
    <w:name w:val="Emphasis"/>
    <w:uiPriority w:val="20"/>
    <w:qFormat/>
    <w:rsid w:val="0078277D"/>
    <w:rPr>
      <w:i/>
      <w:iCs/>
    </w:rPr>
  </w:style>
  <w:style w:type="paragraph" w:styleId="Textonotapie">
    <w:name w:val="footnote text"/>
    <w:basedOn w:val="Normal"/>
    <w:link w:val="TextonotapieCar"/>
    <w:uiPriority w:val="99"/>
    <w:semiHidden/>
    <w:unhideWhenUsed/>
    <w:rsid w:val="00B656BF"/>
    <w:pPr>
      <w:spacing w:after="0" w:line="240" w:lineRule="auto"/>
    </w:pPr>
    <w:rPr>
      <w:sz w:val="20"/>
      <w:szCs w:val="20"/>
    </w:rPr>
  </w:style>
  <w:style w:type="character" w:customStyle="1" w:styleId="TextonotapieCar">
    <w:name w:val="Texto nota pie Car"/>
    <w:link w:val="Textonotapie"/>
    <w:uiPriority w:val="99"/>
    <w:semiHidden/>
    <w:rsid w:val="00B656BF"/>
    <w:rPr>
      <w:rFonts w:ascii="Calibri" w:eastAsia="Calibri" w:hAnsi="Calibri" w:cs="Times New Roman"/>
      <w:sz w:val="20"/>
      <w:szCs w:val="20"/>
    </w:rPr>
  </w:style>
  <w:style w:type="character" w:styleId="Refdenotaalpie">
    <w:name w:val="footnote reference"/>
    <w:uiPriority w:val="99"/>
    <w:semiHidden/>
    <w:unhideWhenUsed/>
    <w:rsid w:val="00B656BF"/>
    <w:rPr>
      <w:vertAlign w:val="superscript"/>
    </w:rPr>
  </w:style>
  <w:style w:type="paragraph" w:customStyle="1" w:styleId="TtulodeTDC1">
    <w:name w:val="Título de TDC1"/>
    <w:basedOn w:val="Ttulo1"/>
    <w:next w:val="Normal"/>
    <w:uiPriority w:val="39"/>
    <w:semiHidden/>
    <w:unhideWhenUsed/>
    <w:qFormat/>
    <w:rsid w:val="00B656BF"/>
    <w:pPr>
      <w:outlineLvl w:val="9"/>
    </w:pPr>
    <w:rPr>
      <w:lang w:eastAsia="es-ES"/>
    </w:rPr>
  </w:style>
  <w:style w:type="paragraph" w:styleId="TDC1">
    <w:name w:val="toc 1"/>
    <w:basedOn w:val="Normal"/>
    <w:next w:val="Normal"/>
    <w:autoRedefine/>
    <w:uiPriority w:val="39"/>
    <w:unhideWhenUsed/>
    <w:rsid w:val="00127C03"/>
    <w:pPr>
      <w:tabs>
        <w:tab w:val="right" w:leader="dot" w:pos="8494"/>
      </w:tabs>
      <w:spacing w:after="100" w:line="240" w:lineRule="auto"/>
    </w:pPr>
  </w:style>
  <w:style w:type="paragraph" w:styleId="TDC2">
    <w:name w:val="toc 2"/>
    <w:basedOn w:val="Normal"/>
    <w:next w:val="Normal"/>
    <w:autoRedefine/>
    <w:uiPriority w:val="39"/>
    <w:unhideWhenUsed/>
    <w:rsid w:val="00127C03"/>
    <w:pPr>
      <w:tabs>
        <w:tab w:val="left" w:pos="880"/>
        <w:tab w:val="right" w:leader="dot" w:pos="8494"/>
      </w:tabs>
      <w:spacing w:after="100"/>
      <w:ind w:left="220"/>
      <w:jc w:val="both"/>
    </w:pPr>
  </w:style>
  <w:style w:type="paragraph" w:styleId="TDC3">
    <w:name w:val="toc 3"/>
    <w:basedOn w:val="Normal"/>
    <w:next w:val="Normal"/>
    <w:autoRedefine/>
    <w:uiPriority w:val="39"/>
    <w:unhideWhenUsed/>
    <w:rsid w:val="00B656BF"/>
    <w:pPr>
      <w:spacing w:after="100"/>
      <w:ind w:left="440"/>
    </w:pPr>
  </w:style>
  <w:style w:type="character" w:styleId="Hipervnculo">
    <w:name w:val="Hyperlink"/>
    <w:uiPriority w:val="99"/>
    <w:unhideWhenUsed/>
    <w:rsid w:val="00B656BF"/>
    <w:rPr>
      <w:color w:val="0000FF"/>
      <w:u w:val="single"/>
    </w:rPr>
  </w:style>
  <w:style w:type="paragraph" w:styleId="Textodeglobo">
    <w:name w:val="Balloon Text"/>
    <w:basedOn w:val="Normal"/>
    <w:link w:val="TextodegloboCar"/>
    <w:uiPriority w:val="99"/>
    <w:semiHidden/>
    <w:unhideWhenUsed/>
    <w:rsid w:val="00B656B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656BF"/>
    <w:rPr>
      <w:rFonts w:ascii="Tahoma" w:eastAsia="Calibri" w:hAnsi="Tahoma" w:cs="Tahoma"/>
      <w:sz w:val="16"/>
      <w:szCs w:val="16"/>
    </w:rPr>
  </w:style>
  <w:style w:type="paragraph" w:customStyle="1" w:styleId="Standard">
    <w:name w:val="Standard"/>
    <w:link w:val="StandardCar"/>
    <w:qFormat/>
    <w:rsid w:val="00490E9C"/>
    <w:pPr>
      <w:autoSpaceDN w:val="0"/>
    </w:pPr>
    <w:rPr>
      <w:rFonts w:ascii="Times New Roman" w:eastAsia="Times New Roman" w:hAnsi="Times New Roman"/>
    </w:rPr>
  </w:style>
  <w:style w:type="paragraph" w:customStyle="1" w:styleId="TableContents">
    <w:name w:val="Table Contents"/>
    <w:basedOn w:val="Normal"/>
    <w:uiPriority w:val="99"/>
    <w:qFormat/>
    <w:rsid w:val="00490E9C"/>
    <w:pPr>
      <w:suppressLineNumbers/>
      <w:suppressAutoHyphens/>
      <w:autoSpaceDN w:val="0"/>
      <w:spacing w:after="0" w:line="240" w:lineRule="auto"/>
    </w:pPr>
    <w:rPr>
      <w:rFonts w:ascii="Times New Roman" w:eastAsia="Times New Roman" w:hAnsi="Times New Roman" w:cs="Calibri"/>
      <w:sz w:val="24"/>
      <w:szCs w:val="24"/>
      <w:lang w:val="es-EC" w:eastAsia="ar-SA"/>
    </w:rPr>
  </w:style>
  <w:style w:type="paragraph" w:customStyle="1" w:styleId="Textbody">
    <w:name w:val="Text body"/>
    <w:basedOn w:val="Standard"/>
    <w:qFormat/>
    <w:rsid w:val="00490E9C"/>
    <w:pPr>
      <w:spacing w:after="120"/>
      <w:textAlignment w:val="baseline"/>
    </w:pPr>
  </w:style>
  <w:style w:type="character" w:customStyle="1" w:styleId="StandardCar">
    <w:name w:val="Standard Car"/>
    <w:link w:val="Standard"/>
    <w:rsid w:val="00490E9C"/>
    <w:rPr>
      <w:rFonts w:ascii="Times New Roman" w:eastAsia="Times New Roman" w:hAnsi="Times New Roman" w:cs="Times New Roman"/>
      <w:sz w:val="20"/>
      <w:szCs w:val="20"/>
      <w:lang w:val="es-EC" w:eastAsia="es-EC"/>
    </w:rPr>
  </w:style>
  <w:style w:type="character" w:styleId="Refdecomentario">
    <w:name w:val="annotation reference"/>
    <w:uiPriority w:val="99"/>
    <w:semiHidden/>
    <w:unhideWhenUsed/>
    <w:rsid w:val="006C088A"/>
    <w:rPr>
      <w:sz w:val="16"/>
      <w:szCs w:val="16"/>
    </w:rPr>
  </w:style>
  <w:style w:type="paragraph" w:styleId="Textocomentario">
    <w:name w:val="annotation text"/>
    <w:basedOn w:val="Normal"/>
    <w:link w:val="TextocomentarioCar"/>
    <w:uiPriority w:val="99"/>
    <w:unhideWhenUsed/>
    <w:rsid w:val="006C088A"/>
    <w:rPr>
      <w:sz w:val="20"/>
      <w:szCs w:val="20"/>
    </w:rPr>
  </w:style>
  <w:style w:type="character" w:customStyle="1" w:styleId="TextocomentarioCar">
    <w:name w:val="Texto comentario Car"/>
    <w:link w:val="Textocomentario"/>
    <w:uiPriority w:val="99"/>
    <w:rsid w:val="006C088A"/>
    <w:rPr>
      <w:lang w:val="es-ES" w:eastAsia="en-US"/>
    </w:rPr>
  </w:style>
  <w:style w:type="paragraph" w:styleId="Asuntodelcomentario">
    <w:name w:val="annotation subject"/>
    <w:basedOn w:val="Textocomentario"/>
    <w:next w:val="Textocomentario"/>
    <w:link w:val="AsuntodelcomentarioCar"/>
    <w:uiPriority w:val="99"/>
    <w:semiHidden/>
    <w:unhideWhenUsed/>
    <w:rsid w:val="006C088A"/>
    <w:rPr>
      <w:b/>
      <w:bCs/>
    </w:rPr>
  </w:style>
  <w:style w:type="character" w:customStyle="1" w:styleId="AsuntodelcomentarioCar">
    <w:name w:val="Asunto del comentario Car"/>
    <w:link w:val="Asuntodelcomentario"/>
    <w:uiPriority w:val="99"/>
    <w:semiHidden/>
    <w:rsid w:val="006C088A"/>
    <w:rPr>
      <w:b/>
      <w:bCs/>
      <w:lang w:val="es-ES" w:eastAsia="en-US"/>
    </w:rPr>
  </w:style>
  <w:style w:type="paragraph" w:customStyle="1" w:styleId="TITULO1XJ">
    <w:name w:val="TITULO 1XJ"/>
    <w:basedOn w:val="Ttulo1"/>
    <w:qFormat/>
    <w:rsid w:val="009A1205"/>
    <w:pPr>
      <w:numPr>
        <w:numId w:val="19"/>
      </w:numPr>
      <w:spacing w:before="0" w:line="240" w:lineRule="auto"/>
      <w:jc w:val="both"/>
    </w:pPr>
    <w:rPr>
      <w:rFonts w:ascii="Calibri" w:hAnsi="Calibri"/>
      <w:sz w:val="24"/>
      <w:szCs w:val="22"/>
      <w:lang w:eastAsia="es-ES"/>
    </w:rPr>
  </w:style>
  <w:style w:type="paragraph" w:customStyle="1" w:styleId="TITULO2XJ">
    <w:name w:val="TITULO2 XJ"/>
    <w:basedOn w:val="Subttulo"/>
    <w:link w:val="TITULO2XJCar"/>
    <w:qFormat/>
    <w:rsid w:val="009A1205"/>
    <w:pPr>
      <w:numPr>
        <w:ilvl w:val="1"/>
        <w:numId w:val="19"/>
      </w:numPr>
      <w:spacing w:after="0" w:line="240" w:lineRule="auto"/>
      <w:jc w:val="left"/>
      <w:outlineLvl w:val="9"/>
    </w:pPr>
    <w:rPr>
      <w:rFonts w:ascii="Calibri" w:hAnsi="Calibri"/>
      <w:b/>
      <w:iCs/>
      <w:color w:val="4F81BD"/>
      <w:spacing w:val="15"/>
      <w:lang w:eastAsia="es-ES"/>
    </w:rPr>
  </w:style>
  <w:style w:type="character" w:customStyle="1" w:styleId="TITULO2XJCar">
    <w:name w:val="TITULO2 XJ Car"/>
    <w:link w:val="TITULO2XJ"/>
    <w:rsid w:val="009A1205"/>
    <w:rPr>
      <w:rFonts w:eastAsia="Times New Roman"/>
      <w:b/>
      <w:iCs/>
      <w:color w:val="4F81BD"/>
      <w:spacing w:val="15"/>
      <w:sz w:val="24"/>
      <w:szCs w:val="24"/>
    </w:rPr>
  </w:style>
  <w:style w:type="paragraph" w:styleId="Subttulo">
    <w:name w:val="Subtitle"/>
    <w:basedOn w:val="Normal"/>
    <w:next w:val="Normal"/>
    <w:link w:val="SubttuloCar"/>
    <w:uiPriority w:val="11"/>
    <w:qFormat/>
    <w:rsid w:val="009A1205"/>
    <w:pPr>
      <w:spacing w:after="60"/>
      <w:jc w:val="center"/>
      <w:outlineLvl w:val="1"/>
    </w:pPr>
    <w:rPr>
      <w:rFonts w:ascii="Calibri Light" w:eastAsia="Times New Roman" w:hAnsi="Calibri Light"/>
      <w:sz w:val="24"/>
      <w:szCs w:val="24"/>
    </w:rPr>
  </w:style>
  <w:style w:type="character" w:customStyle="1" w:styleId="SubttuloCar">
    <w:name w:val="Subtítulo Car"/>
    <w:link w:val="Subttulo"/>
    <w:uiPriority w:val="11"/>
    <w:rsid w:val="009A1205"/>
    <w:rPr>
      <w:rFonts w:ascii="Calibri Light" w:eastAsia="Times New Roman" w:hAnsi="Calibri Light" w:cs="Times New Roman"/>
      <w:sz w:val="24"/>
      <w:szCs w:val="24"/>
      <w:lang w:val="es-ES" w:eastAsia="en-US"/>
    </w:rPr>
  </w:style>
  <w:style w:type="paragraph" w:customStyle="1" w:styleId="xl25">
    <w:name w:val="xl25"/>
    <w:basedOn w:val="Normal"/>
    <w:rsid w:val="00F76AD8"/>
    <w:pPr>
      <w:shd w:val="clear" w:color="auto" w:fill="FFFFFF"/>
      <w:suppressAutoHyphens/>
      <w:spacing w:before="280" w:after="280" w:line="240" w:lineRule="auto"/>
    </w:pPr>
    <w:rPr>
      <w:rFonts w:ascii="Arial" w:eastAsia="Times New Roman" w:hAnsi="Arial"/>
      <w:b/>
      <w:sz w:val="24"/>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77D"/>
    <w:pPr>
      <w:spacing w:after="200" w:line="276" w:lineRule="auto"/>
    </w:pPr>
    <w:rPr>
      <w:sz w:val="22"/>
      <w:szCs w:val="22"/>
      <w:lang w:val="es-ES" w:eastAsia="en-US"/>
    </w:rPr>
  </w:style>
  <w:style w:type="paragraph" w:styleId="Ttulo1">
    <w:name w:val="heading 1"/>
    <w:basedOn w:val="Normal"/>
    <w:next w:val="Normal"/>
    <w:link w:val="Ttulo1Car"/>
    <w:uiPriority w:val="9"/>
    <w:qFormat/>
    <w:rsid w:val="0078277D"/>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78277D"/>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unhideWhenUsed/>
    <w:qFormat/>
    <w:rsid w:val="0078277D"/>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
    <w:semiHidden/>
    <w:unhideWhenUsed/>
    <w:qFormat/>
    <w:rsid w:val="0078277D"/>
    <w:pPr>
      <w:keepNext/>
      <w:keepLines/>
      <w:spacing w:before="200" w:after="0"/>
      <w:outlineLvl w:val="3"/>
    </w:pPr>
    <w:rPr>
      <w:rFonts w:ascii="Cambria" w:eastAsia="Times New Roman"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rsid w:val="0078277D"/>
    <w:rPr>
      <w:rFonts w:ascii="Cambria" w:eastAsia="Times New Roman" w:hAnsi="Cambria" w:cs="Times New Roman"/>
      <w:b/>
      <w:bCs/>
      <w:color w:val="4F81BD"/>
      <w:sz w:val="26"/>
      <w:szCs w:val="26"/>
    </w:rPr>
  </w:style>
  <w:style w:type="paragraph" w:customStyle="1" w:styleId="Default">
    <w:name w:val="Default"/>
    <w:uiPriority w:val="99"/>
    <w:qFormat/>
    <w:rsid w:val="0078277D"/>
    <w:pPr>
      <w:autoSpaceDE w:val="0"/>
      <w:autoSpaceDN w:val="0"/>
      <w:adjustRightInd w:val="0"/>
    </w:pPr>
    <w:rPr>
      <w:rFonts w:ascii="Verdana" w:hAnsi="Verdana" w:cs="Verdana"/>
      <w:color w:val="000000"/>
      <w:sz w:val="24"/>
      <w:szCs w:val="24"/>
      <w:lang w:eastAsia="en-US"/>
    </w:rPr>
  </w:style>
  <w:style w:type="paragraph" w:customStyle="1" w:styleId="Num1">
    <w:name w:val="Num 1"/>
    <w:basedOn w:val="Prrafodelista"/>
    <w:link w:val="Num1Car"/>
    <w:uiPriority w:val="3"/>
    <w:qFormat/>
    <w:rsid w:val="0078277D"/>
    <w:pPr>
      <w:spacing w:before="100" w:after="100" w:line="240" w:lineRule="auto"/>
      <w:ind w:left="0"/>
      <w:contextualSpacing w:val="0"/>
      <w:jc w:val="both"/>
    </w:pPr>
  </w:style>
  <w:style w:type="character" w:customStyle="1" w:styleId="Num1Car">
    <w:name w:val="Num 1 Car"/>
    <w:link w:val="Num1"/>
    <w:uiPriority w:val="3"/>
    <w:rsid w:val="0078277D"/>
    <w:rPr>
      <w:rFonts w:ascii="Calibri" w:eastAsia="Calibri" w:hAnsi="Calibri" w:cs="Times New Roman"/>
    </w:rPr>
  </w:style>
  <w:style w:type="paragraph" w:styleId="Prrafodelista">
    <w:name w:val="List Paragraph"/>
    <w:aliases w:val="TIT 2 IND,Capítulo,Texto,List Paragraph1,Titulo 1,Lista multicolor - Énfasis 11,Bullet List,FooterText,numbered,Paragraphe de liste1,lp1,Párrafo de lista11,Párrafo 3,Bullet 1,Use Case List Paragraph,Titulo parrafo,tEXTO,cuadro ghf1,INDI"/>
    <w:basedOn w:val="Normal"/>
    <w:link w:val="PrrafodelistaCar"/>
    <w:uiPriority w:val="34"/>
    <w:qFormat/>
    <w:rsid w:val="0078277D"/>
    <w:pPr>
      <w:ind w:left="720"/>
      <w:contextualSpacing/>
    </w:pPr>
  </w:style>
  <w:style w:type="character" w:customStyle="1" w:styleId="Ttulo1Car">
    <w:name w:val="Título 1 Car"/>
    <w:link w:val="Ttulo1"/>
    <w:uiPriority w:val="9"/>
    <w:rsid w:val="0078277D"/>
    <w:rPr>
      <w:rFonts w:ascii="Cambria" w:eastAsia="Times New Roman" w:hAnsi="Cambria" w:cs="Times New Roman"/>
      <w:b/>
      <w:bCs/>
      <w:color w:val="365F91"/>
      <w:sz w:val="28"/>
      <w:szCs w:val="28"/>
    </w:rPr>
  </w:style>
  <w:style w:type="character" w:customStyle="1" w:styleId="Ttulo3Car">
    <w:name w:val="Título 3 Car"/>
    <w:link w:val="Ttulo3"/>
    <w:uiPriority w:val="9"/>
    <w:rsid w:val="0078277D"/>
    <w:rPr>
      <w:rFonts w:ascii="Cambria" w:eastAsia="Times New Roman" w:hAnsi="Cambria" w:cs="Times New Roman"/>
      <w:b/>
      <w:bCs/>
      <w:color w:val="4F81BD"/>
    </w:rPr>
  </w:style>
  <w:style w:type="character" w:customStyle="1" w:styleId="PrrafodelistaCar">
    <w:name w:val="Párrafo de lista Car"/>
    <w:aliases w:val="TIT 2 IND Car,Capítulo Car,Texto Car,List Paragraph1 Car,Titulo 1 Car,Lista multicolor - Énfasis 11 Car,Bullet List Car,FooterText Car,numbered Car,Paragraphe de liste1 Car,lp1 Car,Párrafo de lista11 Car,Párrafo 3 Car,Bullet 1 Car"/>
    <w:link w:val="Prrafodelista"/>
    <w:uiPriority w:val="34"/>
    <w:qFormat/>
    <w:rsid w:val="0078277D"/>
    <w:rPr>
      <w:rFonts w:ascii="Calibri" w:eastAsia="Calibri" w:hAnsi="Calibri" w:cs="Times New Roman"/>
    </w:rPr>
  </w:style>
  <w:style w:type="paragraph" w:customStyle="1" w:styleId="Listas">
    <w:name w:val="Listas"/>
    <w:basedOn w:val="Prrafodelista"/>
    <w:link w:val="ListasCar"/>
    <w:qFormat/>
    <w:rsid w:val="0078277D"/>
    <w:pPr>
      <w:numPr>
        <w:numId w:val="1"/>
      </w:numPr>
      <w:autoSpaceDE w:val="0"/>
      <w:autoSpaceDN w:val="0"/>
      <w:adjustRightInd w:val="0"/>
      <w:spacing w:after="0" w:line="240" w:lineRule="auto"/>
      <w:jc w:val="both"/>
    </w:pPr>
    <w:rPr>
      <w:rFonts w:cs="Calibri"/>
      <w:bCs/>
      <w:lang w:val="es-EC"/>
    </w:rPr>
  </w:style>
  <w:style w:type="character" w:customStyle="1" w:styleId="ListasCar">
    <w:name w:val="Listas Car"/>
    <w:link w:val="Listas"/>
    <w:rsid w:val="0078277D"/>
    <w:rPr>
      <w:rFonts w:cs="Calibri"/>
      <w:bCs/>
      <w:sz w:val="22"/>
      <w:szCs w:val="22"/>
      <w:lang w:eastAsia="en-US"/>
    </w:rPr>
  </w:style>
  <w:style w:type="paragraph" w:customStyle="1" w:styleId="SeccionIII">
    <w:name w:val="Seccion III"/>
    <w:basedOn w:val="Prrafodelista"/>
    <w:link w:val="SeccionIIICar"/>
    <w:uiPriority w:val="99"/>
    <w:qFormat/>
    <w:rsid w:val="0078277D"/>
    <w:pPr>
      <w:numPr>
        <w:numId w:val="2"/>
      </w:numPr>
      <w:autoSpaceDE w:val="0"/>
      <w:autoSpaceDN w:val="0"/>
      <w:adjustRightInd w:val="0"/>
      <w:spacing w:after="0" w:line="240" w:lineRule="auto"/>
      <w:jc w:val="both"/>
    </w:pPr>
    <w:rPr>
      <w:rFonts w:cs="Calibri"/>
      <w:b/>
      <w:bCs/>
      <w:i/>
      <w:u w:val="single"/>
      <w:lang w:val="es-EC"/>
    </w:rPr>
  </w:style>
  <w:style w:type="paragraph" w:customStyle="1" w:styleId="SeccionIV">
    <w:name w:val="Seccion IV"/>
    <w:basedOn w:val="SeccionIII"/>
    <w:link w:val="SeccionIVCar"/>
    <w:uiPriority w:val="99"/>
    <w:qFormat/>
    <w:rsid w:val="0078277D"/>
    <w:pPr>
      <w:numPr>
        <w:ilvl w:val="1"/>
      </w:numPr>
    </w:pPr>
    <w:rPr>
      <w:i w:val="0"/>
      <w:u w:val="none"/>
    </w:rPr>
  </w:style>
  <w:style w:type="character" w:customStyle="1" w:styleId="SeccionIIICar">
    <w:name w:val="Seccion III Car"/>
    <w:link w:val="SeccionIII"/>
    <w:uiPriority w:val="99"/>
    <w:rsid w:val="0078277D"/>
    <w:rPr>
      <w:rFonts w:cs="Calibri"/>
      <w:b/>
      <w:bCs/>
      <w:i/>
      <w:sz w:val="22"/>
      <w:szCs w:val="22"/>
      <w:u w:val="single"/>
      <w:lang w:val="es-EC" w:eastAsia="en-US"/>
    </w:rPr>
  </w:style>
  <w:style w:type="paragraph" w:customStyle="1" w:styleId="SeccionII">
    <w:name w:val="Seccion II"/>
    <w:basedOn w:val="Prrafodelista"/>
    <w:link w:val="SeccionIICar"/>
    <w:qFormat/>
    <w:rsid w:val="0078277D"/>
    <w:pPr>
      <w:autoSpaceDE w:val="0"/>
      <w:autoSpaceDN w:val="0"/>
      <w:adjustRightInd w:val="0"/>
      <w:spacing w:after="0" w:line="240" w:lineRule="auto"/>
      <w:jc w:val="both"/>
    </w:pPr>
    <w:rPr>
      <w:rFonts w:cs="Calibri"/>
      <w:b/>
      <w:bCs/>
      <w:lang w:val="es-EC"/>
    </w:rPr>
  </w:style>
  <w:style w:type="character" w:customStyle="1" w:styleId="SeccionIVCar">
    <w:name w:val="Seccion IV Car"/>
    <w:link w:val="SeccionIV"/>
    <w:uiPriority w:val="99"/>
    <w:rsid w:val="0078277D"/>
    <w:rPr>
      <w:rFonts w:cs="Calibri"/>
      <w:b/>
      <w:bCs/>
      <w:sz w:val="22"/>
      <w:szCs w:val="22"/>
      <w:lang w:val="es-EC" w:eastAsia="en-US"/>
    </w:rPr>
  </w:style>
  <w:style w:type="character" w:customStyle="1" w:styleId="SeccionIICar">
    <w:name w:val="Seccion II Car"/>
    <w:link w:val="SeccionII"/>
    <w:rsid w:val="0078277D"/>
    <w:rPr>
      <w:rFonts w:ascii="Calibri" w:eastAsia="Calibri" w:hAnsi="Calibri" w:cs="Calibri"/>
      <w:b/>
      <w:bCs/>
      <w:lang w:val="es-EC"/>
    </w:rPr>
  </w:style>
  <w:style w:type="paragraph" w:customStyle="1" w:styleId="SeccionI">
    <w:name w:val="Seccion I"/>
    <w:basedOn w:val="Prrafodelista"/>
    <w:link w:val="SeccionICar"/>
    <w:qFormat/>
    <w:rsid w:val="0078277D"/>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ind w:left="0"/>
      <w:jc w:val="center"/>
    </w:pPr>
    <w:rPr>
      <w:rFonts w:ascii="Times New Roman" w:hAnsi="Times New Roman" w:cs="Calibri"/>
      <w:b/>
      <w:bCs/>
      <w:sz w:val="28"/>
      <w:szCs w:val="28"/>
      <w:lang w:val="es-EC"/>
    </w:rPr>
  </w:style>
  <w:style w:type="character" w:customStyle="1" w:styleId="SeccionICar">
    <w:name w:val="Seccion I Car"/>
    <w:link w:val="SeccionI"/>
    <w:rsid w:val="0078277D"/>
    <w:rPr>
      <w:rFonts w:ascii="Times New Roman" w:eastAsia="Calibri" w:hAnsi="Times New Roman" w:cs="Calibri"/>
      <w:b/>
      <w:bCs/>
      <w:sz w:val="28"/>
      <w:szCs w:val="28"/>
      <w:shd w:val="clear" w:color="auto" w:fill="BFBFBF"/>
      <w:lang w:val="es-EC"/>
    </w:rPr>
  </w:style>
  <w:style w:type="paragraph" w:customStyle="1" w:styleId="Prrafodelista1">
    <w:name w:val="Párrafo de lista1"/>
    <w:basedOn w:val="Normal"/>
    <w:qFormat/>
    <w:rsid w:val="0078277D"/>
    <w:pPr>
      <w:ind w:left="720"/>
    </w:pPr>
    <w:rPr>
      <w:lang w:eastAsia="es-ES"/>
    </w:rPr>
  </w:style>
  <w:style w:type="paragraph" w:styleId="Encabezado">
    <w:name w:val="header"/>
    <w:basedOn w:val="Normal"/>
    <w:link w:val="EncabezadoCar"/>
    <w:uiPriority w:val="99"/>
    <w:unhideWhenUsed/>
    <w:rsid w:val="0078277D"/>
    <w:pPr>
      <w:tabs>
        <w:tab w:val="center" w:pos="4252"/>
        <w:tab w:val="right" w:pos="8504"/>
      </w:tabs>
      <w:spacing w:after="0" w:line="240" w:lineRule="auto"/>
    </w:pPr>
  </w:style>
  <w:style w:type="character" w:customStyle="1" w:styleId="EncabezadoCar">
    <w:name w:val="Encabezado Car"/>
    <w:link w:val="Encabezado"/>
    <w:uiPriority w:val="99"/>
    <w:rsid w:val="0078277D"/>
    <w:rPr>
      <w:rFonts w:ascii="Calibri" w:eastAsia="Calibri" w:hAnsi="Calibri" w:cs="Times New Roman"/>
    </w:rPr>
  </w:style>
  <w:style w:type="paragraph" w:styleId="Piedepgina">
    <w:name w:val="footer"/>
    <w:basedOn w:val="Normal"/>
    <w:link w:val="PiedepginaCar"/>
    <w:uiPriority w:val="99"/>
    <w:unhideWhenUsed/>
    <w:rsid w:val="0078277D"/>
    <w:pPr>
      <w:tabs>
        <w:tab w:val="center" w:pos="4252"/>
        <w:tab w:val="right" w:pos="8504"/>
      </w:tabs>
      <w:spacing w:after="0" w:line="240" w:lineRule="auto"/>
    </w:pPr>
  </w:style>
  <w:style w:type="character" w:customStyle="1" w:styleId="PiedepginaCar">
    <w:name w:val="Pie de página Car"/>
    <w:link w:val="Piedepgina"/>
    <w:uiPriority w:val="99"/>
    <w:rsid w:val="0078277D"/>
    <w:rPr>
      <w:rFonts w:ascii="Calibri" w:eastAsia="Calibri" w:hAnsi="Calibri" w:cs="Times New Roman"/>
    </w:rPr>
  </w:style>
  <w:style w:type="paragraph" w:customStyle="1" w:styleId="Estilo1">
    <w:name w:val="Estilo1"/>
    <w:basedOn w:val="Ttulo4"/>
    <w:rsid w:val="0078277D"/>
    <w:pPr>
      <w:keepNext w:val="0"/>
      <w:keepLines w:val="0"/>
      <w:numPr>
        <w:ilvl w:val="4"/>
        <w:numId w:val="13"/>
      </w:numPr>
      <w:spacing w:before="0" w:line="240" w:lineRule="auto"/>
      <w:ind w:left="3960" w:hanging="360"/>
      <w:contextualSpacing/>
    </w:pPr>
    <w:rPr>
      <w:rFonts w:ascii="Calibri" w:eastAsia="Calibri" w:hAnsi="Calibri" w:cs="Calibri"/>
      <w:bCs w:val="0"/>
      <w:iCs w:val="0"/>
      <w:color w:val="000000"/>
      <w:u w:val="single"/>
      <w:lang w:val="es-EC"/>
    </w:rPr>
  </w:style>
  <w:style w:type="paragraph" w:styleId="Sinespaciado">
    <w:name w:val="No Spacing"/>
    <w:basedOn w:val="Normal"/>
    <w:link w:val="SinespaciadoCar"/>
    <w:uiPriority w:val="1"/>
    <w:qFormat/>
    <w:rsid w:val="0078277D"/>
    <w:pPr>
      <w:spacing w:after="0" w:line="240" w:lineRule="auto"/>
    </w:pPr>
    <w:rPr>
      <w:rFonts w:ascii="Times New Roman" w:hAnsi="Times New Roman"/>
      <w:sz w:val="20"/>
      <w:szCs w:val="20"/>
      <w:lang w:val="es-EC"/>
    </w:rPr>
  </w:style>
  <w:style w:type="character" w:customStyle="1" w:styleId="SinespaciadoCar">
    <w:name w:val="Sin espaciado Car"/>
    <w:link w:val="Sinespaciado"/>
    <w:uiPriority w:val="1"/>
    <w:rsid w:val="0078277D"/>
    <w:rPr>
      <w:rFonts w:ascii="Times New Roman" w:eastAsia="Calibri" w:hAnsi="Times New Roman" w:cs="Times New Roman"/>
      <w:sz w:val="20"/>
      <w:szCs w:val="20"/>
      <w:lang w:val="es-EC"/>
    </w:rPr>
  </w:style>
  <w:style w:type="character" w:customStyle="1" w:styleId="Ttulo4Car">
    <w:name w:val="Título 4 Car"/>
    <w:link w:val="Ttulo4"/>
    <w:uiPriority w:val="9"/>
    <w:semiHidden/>
    <w:rsid w:val="0078277D"/>
    <w:rPr>
      <w:rFonts w:ascii="Cambria" w:eastAsia="Times New Roman" w:hAnsi="Cambria" w:cs="Times New Roman"/>
      <w:b/>
      <w:bCs/>
      <w:i/>
      <w:iCs/>
      <w:color w:val="4F81BD"/>
    </w:rPr>
  </w:style>
  <w:style w:type="paragraph" w:styleId="Textonotaalfinal">
    <w:name w:val="endnote text"/>
    <w:basedOn w:val="Normal"/>
    <w:link w:val="TextonotaalfinalCar"/>
    <w:unhideWhenUsed/>
    <w:rsid w:val="0078277D"/>
    <w:pPr>
      <w:widowControl w:val="0"/>
    </w:pPr>
    <w:rPr>
      <w:rFonts w:ascii="Courier New" w:eastAsia="Times New Roman" w:hAnsi="Courier New"/>
      <w:sz w:val="24"/>
      <w:szCs w:val="20"/>
      <w:lang w:val="en-US" w:eastAsia="ar-SA"/>
    </w:rPr>
  </w:style>
  <w:style w:type="character" w:customStyle="1" w:styleId="TextonotaalfinalCar">
    <w:name w:val="Texto nota al final Car"/>
    <w:link w:val="Textonotaalfinal"/>
    <w:rsid w:val="0078277D"/>
    <w:rPr>
      <w:rFonts w:ascii="Courier New" w:eastAsia="Times New Roman" w:hAnsi="Courier New" w:cs="Times New Roman"/>
      <w:sz w:val="24"/>
      <w:szCs w:val="20"/>
      <w:lang w:val="en-US" w:eastAsia="ar-SA"/>
    </w:rPr>
  </w:style>
  <w:style w:type="table" w:styleId="Tablaconcuadrcula">
    <w:name w:val="Table Grid"/>
    <w:basedOn w:val="Tablanormal"/>
    <w:uiPriority w:val="39"/>
    <w:rsid w:val="0078277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78277D"/>
    <w:rPr>
      <w:b/>
      <w:bCs/>
    </w:rPr>
  </w:style>
  <w:style w:type="character" w:styleId="nfasis">
    <w:name w:val="Emphasis"/>
    <w:uiPriority w:val="20"/>
    <w:qFormat/>
    <w:rsid w:val="0078277D"/>
    <w:rPr>
      <w:i/>
      <w:iCs/>
    </w:rPr>
  </w:style>
  <w:style w:type="paragraph" w:styleId="Textonotapie">
    <w:name w:val="footnote text"/>
    <w:basedOn w:val="Normal"/>
    <w:link w:val="TextonotapieCar"/>
    <w:uiPriority w:val="99"/>
    <w:semiHidden/>
    <w:unhideWhenUsed/>
    <w:rsid w:val="00B656BF"/>
    <w:pPr>
      <w:spacing w:after="0" w:line="240" w:lineRule="auto"/>
    </w:pPr>
    <w:rPr>
      <w:sz w:val="20"/>
      <w:szCs w:val="20"/>
    </w:rPr>
  </w:style>
  <w:style w:type="character" w:customStyle="1" w:styleId="TextonotapieCar">
    <w:name w:val="Texto nota pie Car"/>
    <w:link w:val="Textonotapie"/>
    <w:uiPriority w:val="99"/>
    <w:semiHidden/>
    <w:rsid w:val="00B656BF"/>
    <w:rPr>
      <w:rFonts w:ascii="Calibri" w:eastAsia="Calibri" w:hAnsi="Calibri" w:cs="Times New Roman"/>
      <w:sz w:val="20"/>
      <w:szCs w:val="20"/>
    </w:rPr>
  </w:style>
  <w:style w:type="character" w:styleId="Refdenotaalpie">
    <w:name w:val="footnote reference"/>
    <w:uiPriority w:val="99"/>
    <w:semiHidden/>
    <w:unhideWhenUsed/>
    <w:rsid w:val="00B656BF"/>
    <w:rPr>
      <w:vertAlign w:val="superscript"/>
    </w:rPr>
  </w:style>
  <w:style w:type="paragraph" w:customStyle="1" w:styleId="TtulodeTDC1">
    <w:name w:val="Título de TDC1"/>
    <w:basedOn w:val="Ttulo1"/>
    <w:next w:val="Normal"/>
    <w:uiPriority w:val="39"/>
    <w:semiHidden/>
    <w:unhideWhenUsed/>
    <w:qFormat/>
    <w:rsid w:val="00B656BF"/>
    <w:pPr>
      <w:outlineLvl w:val="9"/>
    </w:pPr>
    <w:rPr>
      <w:lang w:eastAsia="es-ES"/>
    </w:rPr>
  </w:style>
  <w:style w:type="paragraph" w:styleId="TDC1">
    <w:name w:val="toc 1"/>
    <w:basedOn w:val="Normal"/>
    <w:next w:val="Normal"/>
    <w:autoRedefine/>
    <w:uiPriority w:val="39"/>
    <w:unhideWhenUsed/>
    <w:rsid w:val="00127C03"/>
    <w:pPr>
      <w:tabs>
        <w:tab w:val="right" w:leader="dot" w:pos="8494"/>
      </w:tabs>
      <w:spacing w:after="100" w:line="240" w:lineRule="auto"/>
    </w:pPr>
  </w:style>
  <w:style w:type="paragraph" w:styleId="TDC2">
    <w:name w:val="toc 2"/>
    <w:basedOn w:val="Normal"/>
    <w:next w:val="Normal"/>
    <w:autoRedefine/>
    <w:uiPriority w:val="39"/>
    <w:unhideWhenUsed/>
    <w:rsid w:val="00127C03"/>
    <w:pPr>
      <w:tabs>
        <w:tab w:val="left" w:pos="880"/>
        <w:tab w:val="right" w:leader="dot" w:pos="8494"/>
      </w:tabs>
      <w:spacing w:after="100"/>
      <w:ind w:left="220"/>
      <w:jc w:val="both"/>
    </w:pPr>
  </w:style>
  <w:style w:type="paragraph" w:styleId="TDC3">
    <w:name w:val="toc 3"/>
    <w:basedOn w:val="Normal"/>
    <w:next w:val="Normal"/>
    <w:autoRedefine/>
    <w:uiPriority w:val="39"/>
    <w:unhideWhenUsed/>
    <w:rsid w:val="00B656BF"/>
    <w:pPr>
      <w:spacing w:after="100"/>
      <w:ind w:left="440"/>
    </w:pPr>
  </w:style>
  <w:style w:type="character" w:styleId="Hipervnculo">
    <w:name w:val="Hyperlink"/>
    <w:uiPriority w:val="99"/>
    <w:unhideWhenUsed/>
    <w:rsid w:val="00B656BF"/>
    <w:rPr>
      <w:color w:val="0000FF"/>
      <w:u w:val="single"/>
    </w:rPr>
  </w:style>
  <w:style w:type="paragraph" w:styleId="Textodeglobo">
    <w:name w:val="Balloon Text"/>
    <w:basedOn w:val="Normal"/>
    <w:link w:val="TextodegloboCar"/>
    <w:uiPriority w:val="99"/>
    <w:semiHidden/>
    <w:unhideWhenUsed/>
    <w:rsid w:val="00B656B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656BF"/>
    <w:rPr>
      <w:rFonts w:ascii="Tahoma" w:eastAsia="Calibri" w:hAnsi="Tahoma" w:cs="Tahoma"/>
      <w:sz w:val="16"/>
      <w:szCs w:val="16"/>
    </w:rPr>
  </w:style>
  <w:style w:type="paragraph" w:customStyle="1" w:styleId="Standard">
    <w:name w:val="Standard"/>
    <w:link w:val="StandardCar"/>
    <w:qFormat/>
    <w:rsid w:val="00490E9C"/>
    <w:pPr>
      <w:autoSpaceDN w:val="0"/>
    </w:pPr>
    <w:rPr>
      <w:rFonts w:ascii="Times New Roman" w:eastAsia="Times New Roman" w:hAnsi="Times New Roman"/>
    </w:rPr>
  </w:style>
  <w:style w:type="paragraph" w:customStyle="1" w:styleId="TableContents">
    <w:name w:val="Table Contents"/>
    <w:basedOn w:val="Normal"/>
    <w:uiPriority w:val="99"/>
    <w:qFormat/>
    <w:rsid w:val="00490E9C"/>
    <w:pPr>
      <w:suppressLineNumbers/>
      <w:suppressAutoHyphens/>
      <w:autoSpaceDN w:val="0"/>
      <w:spacing w:after="0" w:line="240" w:lineRule="auto"/>
    </w:pPr>
    <w:rPr>
      <w:rFonts w:ascii="Times New Roman" w:eastAsia="Times New Roman" w:hAnsi="Times New Roman" w:cs="Calibri"/>
      <w:sz w:val="24"/>
      <w:szCs w:val="24"/>
      <w:lang w:val="es-EC" w:eastAsia="ar-SA"/>
    </w:rPr>
  </w:style>
  <w:style w:type="paragraph" w:customStyle="1" w:styleId="Textbody">
    <w:name w:val="Text body"/>
    <w:basedOn w:val="Standard"/>
    <w:qFormat/>
    <w:rsid w:val="00490E9C"/>
    <w:pPr>
      <w:spacing w:after="120"/>
      <w:textAlignment w:val="baseline"/>
    </w:pPr>
  </w:style>
  <w:style w:type="character" w:customStyle="1" w:styleId="StandardCar">
    <w:name w:val="Standard Car"/>
    <w:link w:val="Standard"/>
    <w:rsid w:val="00490E9C"/>
    <w:rPr>
      <w:rFonts w:ascii="Times New Roman" w:eastAsia="Times New Roman" w:hAnsi="Times New Roman" w:cs="Times New Roman"/>
      <w:sz w:val="20"/>
      <w:szCs w:val="20"/>
      <w:lang w:val="es-EC" w:eastAsia="es-EC"/>
    </w:rPr>
  </w:style>
  <w:style w:type="character" w:styleId="Refdecomentario">
    <w:name w:val="annotation reference"/>
    <w:uiPriority w:val="99"/>
    <w:semiHidden/>
    <w:unhideWhenUsed/>
    <w:rsid w:val="006C088A"/>
    <w:rPr>
      <w:sz w:val="16"/>
      <w:szCs w:val="16"/>
    </w:rPr>
  </w:style>
  <w:style w:type="paragraph" w:styleId="Textocomentario">
    <w:name w:val="annotation text"/>
    <w:basedOn w:val="Normal"/>
    <w:link w:val="TextocomentarioCar"/>
    <w:uiPriority w:val="99"/>
    <w:unhideWhenUsed/>
    <w:rsid w:val="006C088A"/>
    <w:rPr>
      <w:sz w:val="20"/>
      <w:szCs w:val="20"/>
    </w:rPr>
  </w:style>
  <w:style w:type="character" w:customStyle="1" w:styleId="TextocomentarioCar">
    <w:name w:val="Texto comentario Car"/>
    <w:link w:val="Textocomentario"/>
    <w:uiPriority w:val="99"/>
    <w:rsid w:val="006C088A"/>
    <w:rPr>
      <w:lang w:val="es-ES" w:eastAsia="en-US"/>
    </w:rPr>
  </w:style>
  <w:style w:type="paragraph" w:styleId="Asuntodelcomentario">
    <w:name w:val="annotation subject"/>
    <w:basedOn w:val="Textocomentario"/>
    <w:next w:val="Textocomentario"/>
    <w:link w:val="AsuntodelcomentarioCar"/>
    <w:uiPriority w:val="99"/>
    <w:semiHidden/>
    <w:unhideWhenUsed/>
    <w:rsid w:val="006C088A"/>
    <w:rPr>
      <w:b/>
      <w:bCs/>
    </w:rPr>
  </w:style>
  <w:style w:type="character" w:customStyle="1" w:styleId="AsuntodelcomentarioCar">
    <w:name w:val="Asunto del comentario Car"/>
    <w:link w:val="Asuntodelcomentario"/>
    <w:uiPriority w:val="99"/>
    <w:semiHidden/>
    <w:rsid w:val="006C088A"/>
    <w:rPr>
      <w:b/>
      <w:bCs/>
      <w:lang w:val="es-ES" w:eastAsia="en-US"/>
    </w:rPr>
  </w:style>
  <w:style w:type="paragraph" w:customStyle="1" w:styleId="TITULO1XJ">
    <w:name w:val="TITULO 1XJ"/>
    <w:basedOn w:val="Ttulo1"/>
    <w:qFormat/>
    <w:rsid w:val="009A1205"/>
    <w:pPr>
      <w:numPr>
        <w:numId w:val="19"/>
      </w:numPr>
      <w:spacing w:before="0" w:line="240" w:lineRule="auto"/>
      <w:jc w:val="both"/>
    </w:pPr>
    <w:rPr>
      <w:rFonts w:ascii="Calibri" w:hAnsi="Calibri"/>
      <w:sz w:val="24"/>
      <w:szCs w:val="22"/>
      <w:lang w:eastAsia="es-ES"/>
    </w:rPr>
  </w:style>
  <w:style w:type="paragraph" w:customStyle="1" w:styleId="TITULO2XJ">
    <w:name w:val="TITULO2 XJ"/>
    <w:basedOn w:val="Subttulo"/>
    <w:link w:val="TITULO2XJCar"/>
    <w:qFormat/>
    <w:rsid w:val="009A1205"/>
    <w:pPr>
      <w:numPr>
        <w:ilvl w:val="1"/>
        <w:numId w:val="19"/>
      </w:numPr>
      <w:spacing w:after="0" w:line="240" w:lineRule="auto"/>
      <w:jc w:val="left"/>
      <w:outlineLvl w:val="9"/>
    </w:pPr>
    <w:rPr>
      <w:rFonts w:ascii="Calibri" w:hAnsi="Calibri"/>
      <w:b/>
      <w:iCs/>
      <w:color w:val="4F81BD"/>
      <w:spacing w:val="15"/>
      <w:lang w:eastAsia="es-ES"/>
    </w:rPr>
  </w:style>
  <w:style w:type="character" w:customStyle="1" w:styleId="TITULO2XJCar">
    <w:name w:val="TITULO2 XJ Car"/>
    <w:link w:val="TITULO2XJ"/>
    <w:rsid w:val="009A1205"/>
    <w:rPr>
      <w:rFonts w:eastAsia="Times New Roman"/>
      <w:b/>
      <w:iCs/>
      <w:color w:val="4F81BD"/>
      <w:spacing w:val="15"/>
      <w:sz w:val="24"/>
      <w:szCs w:val="24"/>
    </w:rPr>
  </w:style>
  <w:style w:type="paragraph" w:styleId="Subttulo">
    <w:name w:val="Subtitle"/>
    <w:basedOn w:val="Normal"/>
    <w:next w:val="Normal"/>
    <w:link w:val="SubttuloCar"/>
    <w:uiPriority w:val="11"/>
    <w:qFormat/>
    <w:rsid w:val="009A1205"/>
    <w:pPr>
      <w:spacing w:after="60"/>
      <w:jc w:val="center"/>
      <w:outlineLvl w:val="1"/>
    </w:pPr>
    <w:rPr>
      <w:rFonts w:ascii="Calibri Light" w:eastAsia="Times New Roman" w:hAnsi="Calibri Light"/>
      <w:sz w:val="24"/>
      <w:szCs w:val="24"/>
    </w:rPr>
  </w:style>
  <w:style w:type="character" w:customStyle="1" w:styleId="SubttuloCar">
    <w:name w:val="Subtítulo Car"/>
    <w:link w:val="Subttulo"/>
    <w:uiPriority w:val="11"/>
    <w:rsid w:val="009A1205"/>
    <w:rPr>
      <w:rFonts w:ascii="Calibri Light" w:eastAsia="Times New Roman" w:hAnsi="Calibri Light" w:cs="Times New Roman"/>
      <w:sz w:val="24"/>
      <w:szCs w:val="24"/>
      <w:lang w:val="es-ES" w:eastAsia="en-US"/>
    </w:rPr>
  </w:style>
  <w:style w:type="paragraph" w:customStyle="1" w:styleId="xl25">
    <w:name w:val="xl25"/>
    <w:basedOn w:val="Normal"/>
    <w:rsid w:val="00F76AD8"/>
    <w:pPr>
      <w:shd w:val="clear" w:color="auto" w:fill="FFFFFF"/>
      <w:suppressAutoHyphens/>
      <w:spacing w:before="280" w:after="280" w:line="240" w:lineRule="auto"/>
    </w:pPr>
    <w:rPr>
      <w:rFonts w:ascii="Arial" w:eastAsia="Times New Roman" w:hAnsi="Arial"/>
      <w:b/>
      <w:sz w:val="24"/>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89154">
      <w:bodyDiv w:val="1"/>
      <w:marLeft w:val="0"/>
      <w:marRight w:val="0"/>
      <w:marTop w:val="0"/>
      <w:marBottom w:val="0"/>
      <w:divBdr>
        <w:top w:val="none" w:sz="0" w:space="0" w:color="auto"/>
        <w:left w:val="none" w:sz="0" w:space="0" w:color="auto"/>
        <w:bottom w:val="none" w:sz="0" w:space="0" w:color="auto"/>
        <w:right w:val="none" w:sz="0" w:space="0" w:color="auto"/>
      </w:divBdr>
    </w:div>
    <w:div w:id="246308529">
      <w:bodyDiv w:val="1"/>
      <w:marLeft w:val="0"/>
      <w:marRight w:val="0"/>
      <w:marTop w:val="0"/>
      <w:marBottom w:val="0"/>
      <w:divBdr>
        <w:top w:val="none" w:sz="0" w:space="0" w:color="auto"/>
        <w:left w:val="none" w:sz="0" w:space="0" w:color="auto"/>
        <w:bottom w:val="none" w:sz="0" w:space="0" w:color="auto"/>
        <w:right w:val="none" w:sz="0" w:space="0" w:color="auto"/>
      </w:divBdr>
    </w:div>
    <w:div w:id="246815854">
      <w:bodyDiv w:val="1"/>
      <w:marLeft w:val="0"/>
      <w:marRight w:val="0"/>
      <w:marTop w:val="0"/>
      <w:marBottom w:val="0"/>
      <w:divBdr>
        <w:top w:val="none" w:sz="0" w:space="0" w:color="auto"/>
        <w:left w:val="none" w:sz="0" w:space="0" w:color="auto"/>
        <w:bottom w:val="none" w:sz="0" w:space="0" w:color="auto"/>
        <w:right w:val="none" w:sz="0" w:space="0" w:color="auto"/>
      </w:divBdr>
    </w:div>
    <w:div w:id="323972521">
      <w:bodyDiv w:val="1"/>
      <w:marLeft w:val="0"/>
      <w:marRight w:val="0"/>
      <w:marTop w:val="0"/>
      <w:marBottom w:val="0"/>
      <w:divBdr>
        <w:top w:val="none" w:sz="0" w:space="0" w:color="auto"/>
        <w:left w:val="none" w:sz="0" w:space="0" w:color="auto"/>
        <w:bottom w:val="none" w:sz="0" w:space="0" w:color="auto"/>
        <w:right w:val="none" w:sz="0" w:space="0" w:color="auto"/>
      </w:divBdr>
    </w:div>
    <w:div w:id="328094833">
      <w:bodyDiv w:val="1"/>
      <w:marLeft w:val="0"/>
      <w:marRight w:val="0"/>
      <w:marTop w:val="0"/>
      <w:marBottom w:val="0"/>
      <w:divBdr>
        <w:top w:val="none" w:sz="0" w:space="0" w:color="auto"/>
        <w:left w:val="none" w:sz="0" w:space="0" w:color="auto"/>
        <w:bottom w:val="none" w:sz="0" w:space="0" w:color="auto"/>
        <w:right w:val="none" w:sz="0" w:space="0" w:color="auto"/>
      </w:divBdr>
    </w:div>
    <w:div w:id="348871571">
      <w:bodyDiv w:val="1"/>
      <w:marLeft w:val="0"/>
      <w:marRight w:val="0"/>
      <w:marTop w:val="0"/>
      <w:marBottom w:val="0"/>
      <w:divBdr>
        <w:top w:val="none" w:sz="0" w:space="0" w:color="auto"/>
        <w:left w:val="none" w:sz="0" w:space="0" w:color="auto"/>
        <w:bottom w:val="none" w:sz="0" w:space="0" w:color="auto"/>
        <w:right w:val="none" w:sz="0" w:space="0" w:color="auto"/>
      </w:divBdr>
      <w:divsChild>
        <w:div w:id="125320471">
          <w:marLeft w:val="446"/>
          <w:marRight w:val="0"/>
          <w:marTop w:val="0"/>
          <w:marBottom w:val="0"/>
          <w:divBdr>
            <w:top w:val="none" w:sz="0" w:space="0" w:color="auto"/>
            <w:left w:val="none" w:sz="0" w:space="0" w:color="auto"/>
            <w:bottom w:val="none" w:sz="0" w:space="0" w:color="auto"/>
            <w:right w:val="none" w:sz="0" w:space="0" w:color="auto"/>
          </w:divBdr>
        </w:div>
        <w:div w:id="461122296">
          <w:marLeft w:val="446"/>
          <w:marRight w:val="0"/>
          <w:marTop w:val="0"/>
          <w:marBottom w:val="0"/>
          <w:divBdr>
            <w:top w:val="none" w:sz="0" w:space="0" w:color="auto"/>
            <w:left w:val="none" w:sz="0" w:space="0" w:color="auto"/>
            <w:bottom w:val="none" w:sz="0" w:space="0" w:color="auto"/>
            <w:right w:val="none" w:sz="0" w:space="0" w:color="auto"/>
          </w:divBdr>
        </w:div>
        <w:div w:id="1172454852">
          <w:marLeft w:val="446"/>
          <w:marRight w:val="0"/>
          <w:marTop w:val="0"/>
          <w:marBottom w:val="0"/>
          <w:divBdr>
            <w:top w:val="none" w:sz="0" w:space="0" w:color="auto"/>
            <w:left w:val="none" w:sz="0" w:space="0" w:color="auto"/>
            <w:bottom w:val="none" w:sz="0" w:space="0" w:color="auto"/>
            <w:right w:val="none" w:sz="0" w:space="0" w:color="auto"/>
          </w:divBdr>
        </w:div>
        <w:div w:id="1795709929">
          <w:marLeft w:val="446"/>
          <w:marRight w:val="0"/>
          <w:marTop w:val="0"/>
          <w:marBottom w:val="0"/>
          <w:divBdr>
            <w:top w:val="none" w:sz="0" w:space="0" w:color="auto"/>
            <w:left w:val="none" w:sz="0" w:space="0" w:color="auto"/>
            <w:bottom w:val="none" w:sz="0" w:space="0" w:color="auto"/>
            <w:right w:val="none" w:sz="0" w:space="0" w:color="auto"/>
          </w:divBdr>
        </w:div>
      </w:divsChild>
    </w:div>
    <w:div w:id="405542566">
      <w:bodyDiv w:val="1"/>
      <w:marLeft w:val="0"/>
      <w:marRight w:val="0"/>
      <w:marTop w:val="0"/>
      <w:marBottom w:val="0"/>
      <w:divBdr>
        <w:top w:val="none" w:sz="0" w:space="0" w:color="auto"/>
        <w:left w:val="none" w:sz="0" w:space="0" w:color="auto"/>
        <w:bottom w:val="none" w:sz="0" w:space="0" w:color="auto"/>
        <w:right w:val="none" w:sz="0" w:space="0" w:color="auto"/>
      </w:divBdr>
    </w:div>
    <w:div w:id="714934595">
      <w:bodyDiv w:val="1"/>
      <w:marLeft w:val="0"/>
      <w:marRight w:val="0"/>
      <w:marTop w:val="0"/>
      <w:marBottom w:val="0"/>
      <w:divBdr>
        <w:top w:val="none" w:sz="0" w:space="0" w:color="auto"/>
        <w:left w:val="none" w:sz="0" w:space="0" w:color="auto"/>
        <w:bottom w:val="none" w:sz="0" w:space="0" w:color="auto"/>
        <w:right w:val="none" w:sz="0" w:space="0" w:color="auto"/>
      </w:divBdr>
      <w:divsChild>
        <w:div w:id="367921307">
          <w:marLeft w:val="446"/>
          <w:marRight w:val="0"/>
          <w:marTop w:val="0"/>
          <w:marBottom w:val="0"/>
          <w:divBdr>
            <w:top w:val="none" w:sz="0" w:space="0" w:color="auto"/>
            <w:left w:val="none" w:sz="0" w:space="0" w:color="auto"/>
            <w:bottom w:val="none" w:sz="0" w:space="0" w:color="auto"/>
            <w:right w:val="none" w:sz="0" w:space="0" w:color="auto"/>
          </w:divBdr>
        </w:div>
        <w:div w:id="1321613320">
          <w:marLeft w:val="446"/>
          <w:marRight w:val="0"/>
          <w:marTop w:val="0"/>
          <w:marBottom w:val="0"/>
          <w:divBdr>
            <w:top w:val="none" w:sz="0" w:space="0" w:color="auto"/>
            <w:left w:val="none" w:sz="0" w:space="0" w:color="auto"/>
            <w:bottom w:val="none" w:sz="0" w:space="0" w:color="auto"/>
            <w:right w:val="none" w:sz="0" w:space="0" w:color="auto"/>
          </w:divBdr>
        </w:div>
        <w:div w:id="1682199860">
          <w:marLeft w:val="446"/>
          <w:marRight w:val="0"/>
          <w:marTop w:val="0"/>
          <w:marBottom w:val="0"/>
          <w:divBdr>
            <w:top w:val="none" w:sz="0" w:space="0" w:color="auto"/>
            <w:left w:val="none" w:sz="0" w:space="0" w:color="auto"/>
            <w:bottom w:val="none" w:sz="0" w:space="0" w:color="auto"/>
            <w:right w:val="none" w:sz="0" w:space="0" w:color="auto"/>
          </w:divBdr>
        </w:div>
        <w:div w:id="1933391933">
          <w:marLeft w:val="446"/>
          <w:marRight w:val="0"/>
          <w:marTop w:val="0"/>
          <w:marBottom w:val="0"/>
          <w:divBdr>
            <w:top w:val="none" w:sz="0" w:space="0" w:color="auto"/>
            <w:left w:val="none" w:sz="0" w:space="0" w:color="auto"/>
            <w:bottom w:val="none" w:sz="0" w:space="0" w:color="auto"/>
            <w:right w:val="none" w:sz="0" w:space="0" w:color="auto"/>
          </w:divBdr>
        </w:div>
      </w:divsChild>
    </w:div>
    <w:div w:id="770593175">
      <w:bodyDiv w:val="1"/>
      <w:marLeft w:val="0"/>
      <w:marRight w:val="0"/>
      <w:marTop w:val="0"/>
      <w:marBottom w:val="0"/>
      <w:divBdr>
        <w:top w:val="none" w:sz="0" w:space="0" w:color="auto"/>
        <w:left w:val="none" w:sz="0" w:space="0" w:color="auto"/>
        <w:bottom w:val="none" w:sz="0" w:space="0" w:color="auto"/>
        <w:right w:val="none" w:sz="0" w:space="0" w:color="auto"/>
      </w:divBdr>
    </w:div>
    <w:div w:id="795103695">
      <w:bodyDiv w:val="1"/>
      <w:marLeft w:val="0"/>
      <w:marRight w:val="0"/>
      <w:marTop w:val="0"/>
      <w:marBottom w:val="0"/>
      <w:divBdr>
        <w:top w:val="none" w:sz="0" w:space="0" w:color="auto"/>
        <w:left w:val="none" w:sz="0" w:space="0" w:color="auto"/>
        <w:bottom w:val="none" w:sz="0" w:space="0" w:color="auto"/>
        <w:right w:val="none" w:sz="0" w:space="0" w:color="auto"/>
      </w:divBdr>
    </w:div>
    <w:div w:id="838689146">
      <w:bodyDiv w:val="1"/>
      <w:marLeft w:val="0"/>
      <w:marRight w:val="0"/>
      <w:marTop w:val="0"/>
      <w:marBottom w:val="0"/>
      <w:divBdr>
        <w:top w:val="none" w:sz="0" w:space="0" w:color="auto"/>
        <w:left w:val="none" w:sz="0" w:space="0" w:color="auto"/>
        <w:bottom w:val="none" w:sz="0" w:space="0" w:color="auto"/>
        <w:right w:val="none" w:sz="0" w:space="0" w:color="auto"/>
      </w:divBdr>
    </w:div>
    <w:div w:id="917712607">
      <w:bodyDiv w:val="1"/>
      <w:marLeft w:val="0"/>
      <w:marRight w:val="0"/>
      <w:marTop w:val="0"/>
      <w:marBottom w:val="0"/>
      <w:divBdr>
        <w:top w:val="none" w:sz="0" w:space="0" w:color="auto"/>
        <w:left w:val="none" w:sz="0" w:space="0" w:color="auto"/>
        <w:bottom w:val="none" w:sz="0" w:space="0" w:color="auto"/>
        <w:right w:val="none" w:sz="0" w:space="0" w:color="auto"/>
      </w:divBdr>
    </w:div>
    <w:div w:id="982124842">
      <w:bodyDiv w:val="1"/>
      <w:marLeft w:val="0"/>
      <w:marRight w:val="0"/>
      <w:marTop w:val="0"/>
      <w:marBottom w:val="0"/>
      <w:divBdr>
        <w:top w:val="none" w:sz="0" w:space="0" w:color="auto"/>
        <w:left w:val="none" w:sz="0" w:space="0" w:color="auto"/>
        <w:bottom w:val="none" w:sz="0" w:space="0" w:color="auto"/>
        <w:right w:val="none" w:sz="0" w:space="0" w:color="auto"/>
      </w:divBdr>
    </w:div>
    <w:div w:id="994454784">
      <w:bodyDiv w:val="1"/>
      <w:marLeft w:val="0"/>
      <w:marRight w:val="0"/>
      <w:marTop w:val="0"/>
      <w:marBottom w:val="0"/>
      <w:divBdr>
        <w:top w:val="none" w:sz="0" w:space="0" w:color="auto"/>
        <w:left w:val="none" w:sz="0" w:space="0" w:color="auto"/>
        <w:bottom w:val="none" w:sz="0" w:space="0" w:color="auto"/>
        <w:right w:val="none" w:sz="0" w:space="0" w:color="auto"/>
      </w:divBdr>
    </w:div>
    <w:div w:id="996303806">
      <w:bodyDiv w:val="1"/>
      <w:marLeft w:val="0"/>
      <w:marRight w:val="0"/>
      <w:marTop w:val="0"/>
      <w:marBottom w:val="0"/>
      <w:divBdr>
        <w:top w:val="none" w:sz="0" w:space="0" w:color="auto"/>
        <w:left w:val="none" w:sz="0" w:space="0" w:color="auto"/>
        <w:bottom w:val="none" w:sz="0" w:space="0" w:color="auto"/>
        <w:right w:val="none" w:sz="0" w:space="0" w:color="auto"/>
      </w:divBdr>
      <w:divsChild>
        <w:div w:id="154802223">
          <w:marLeft w:val="446"/>
          <w:marRight w:val="0"/>
          <w:marTop w:val="0"/>
          <w:marBottom w:val="0"/>
          <w:divBdr>
            <w:top w:val="none" w:sz="0" w:space="0" w:color="auto"/>
            <w:left w:val="none" w:sz="0" w:space="0" w:color="auto"/>
            <w:bottom w:val="none" w:sz="0" w:space="0" w:color="auto"/>
            <w:right w:val="none" w:sz="0" w:space="0" w:color="auto"/>
          </w:divBdr>
        </w:div>
        <w:div w:id="290786406">
          <w:marLeft w:val="446"/>
          <w:marRight w:val="0"/>
          <w:marTop w:val="0"/>
          <w:marBottom w:val="0"/>
          <w:divBdr>
            <w:top w:val="none" w:sz="0" w:space="0" w:color="auto"/>
            <w:left w:val="none" w:sz="0" w:space="0" w:color="auto"/>
            <w:bottom w:val="none" w:sz="0" w:space="0" w:color="auto"/>
            <w:right w:val="none" w:sz="0" w:space="0" w:color="auto"/>
          </w:divBdr>
        </w:div>
        <w:div w:id="826213606">
          <w:marLeft w:val="446"/>
          <w:marRight w:val="0"/>
          <w:marTop w:val="0"/>
          <w:marBottom w:val="0"/>
          <w:divBdr>
            <w:top w:val="none" w:sz="0" w:space="0" w:color="auto"/>
            <w:left w:val="none" w:sz="0" w:space="0" w:color="auto"/>
            <w:bottom w:val="none" w:sz="0" w:space="0" w:color="auto"/>
            <w:right w:val="none" w:sz="0" w:space="0" w:color="auto"/>
          </w:divBdr>
        </w:div>
        <w:div w:id="1005863501">
          <w:marLeft w:val="446"/>
          <w:marRight w:val="0"/>
          <w:marTop w:val="0"/>
          <w:marBottom w:val="0"/>
          <w:divBdr>
            <w:top w:val="none" w:sz="0" w:space="0" w:color="auto"/>
            <w:left w:val="none" w:sz="0" w:space="0" w:color="auto"/>
            <w:bottom w:val="none" w:sz="0" w:space="0" w:color="auto"/>
            <w:right w:val="none" w:sz="0" w:space="0" w:color="auto"/>
          </w:divBdr>
        </w:div>
        <w:div w:id="1047602508">
          <w:marLeft w:val="446"/>
          <w:marRight w:val="0"/>
          <w:marTop w:val="0"/>
          <w:marBottom w:val="0"/>
          <w:divBdr>
            <w:top w:val="none" w:sz="0" w:space="0" w:color="auto"/>
            <w:left w:val="none" w:sz="0" w:space="0" w:color="auto"/>
            <w:bottom w:val="none" w:sz="0" w:space="0" w:color="auto"/>
            <w:right w:val="none" w:sz="0" w:space="0" w:color="auto"/>
          </w:divBdr>
        </w:div>
        <w:div w:id="1122189008">
          <w:marLeft w:val="446"/>
          <w:marRight w:val="0"/>
          <w:marTop w:val="0"/>
          <w:marBottom w:val="0"/>
          <w:divBdr>
            <w:top w:val="none" w:sz="0" w:space="0" w:color="auto"/>
            <w:left w:val="none" w:sz="0" w:space="0" w:color="auto"/>
            <w:bottom w:val="none" w:sz="0" w:space="0" w:color="auto"/>
            <w:right w:val="none" w:sz="0" w:space="0" w:color="auto"/>
          </w:divBdr>
        </w:div>
        <w:div w:id="1230461208">
          <w:marLeft w:val="446"/>
          <w:marRight w:val="0"/>
          <w:marTop w:val="0"/>
          <w:marBottom w:val="0"/>
          <w:divBdr>
            <w:top w:val="none" w:sz="0" w:space="0" w:color="auto"/>
            <w:left w:val="none" w:sz="0" w:space="0" w:color="auto"/>
            <w:bottom w:val="none" w:sz="0" w:space="0" w:color="auto"/>
            <w:right w:val="none" w:sz="0" w:space="0" w:color="auto"/>
          </w:divBdr>
        </w:div>
        <w:div w:id="1771701727">
          <w:marLeft w:val="446"/>
          <w:marRight w:val="0"/>
          <w:marTop w:val="0"/>
          <w:marBottom w:val="0"/>
          <w:divBdr>
            <w:top w:val="none" w:sz="0" w:space="0" w:color="auto"/>
            <w:left w:val="none" w:sz="0" w:space="0" w:color="auto"/>
            <w:bottom w:val="none" w:sz="0" w:space="0" w:color="auto"/>
            <w:right w:val="none" w:sz="0" w:space="0" w:color="auto"/>
          </w:divBdr>
        </w:div>
      </w:divsChild>
    </w:div>
    <w:div w:id="1253662057">
      <w:bodyDiv w:val="1"/>
      <w:marLeft w:val="0"/>
      <w:marRight w:val="0"/>
      <w:marTop w:val="0"/>
      <w:marBottom w:val="0"/>
      <w:divBdr>
        <w:top w:val="none" w:sz="0" w:space="0" w:color="auto"/>
        <w:left w:val="none" w:sz="0" w:space="0" w:color="auto"/>
        <w:bottom w:val="none" w:sz="0" w:space="0" w:color="auto"/>
        <w:right w:val="none" w:sz="0" w:space="0" w:color="auto"/>
      </w:divBdr>
    </w:div>
    <w:div w:id="1258321265">
      <w:bodyDiv w:val="1"/>
      <w:marLeft w:val="0"/>
      <w:marRight w:val="0"/>
      <w:marTop w:val="0"/>
      <w:marBottom w:val="0"/>
      <w:divBdr>
        <w:top w:val="none" w:sz="0" w:space="0" w:color="auto"/>
        <w:left w:val="none" w:sz="0" w:space="0" w:color="auto"/>
        <w:bottom w:val="none" w:sz="0" w:space="0" w:color="auto"/>
        <w:right w:val="none" w:sz="0" w:space="0" w:color="auto"/>
      </w:divBdr>
    </w:div>
    <w:div w:id="1307540731">
      <w:bodyDiv w:val="1"/>
      <w:marLeft w:val="0"/>
      <w:marRight w:val="0"/>
      <w:marTop w:val="0"/>
      <w:marBottom w:val="0"/>
      <w:divBdr>
        <w:top w:val="none" w:sz="0" w:space="0" w:color="auto"/>
        <w:left w:val="none" w:sz="0" w:space="0" w:color="auto"/>
        <w:bottom w:val="none" w:sz="0" w:space="0" w:color="auto"/>
        <w:right w:val="none" w:sz="0" w:space="0" w:color="auto"/>
      </w:divBdr>
    </w:div>
    <w:div w:id="1522040550">
      <w:bodyDiv w:val="1"/>
      <w:marLeft w:val="0"/>
      <w:marRight w:val="0"/>
      <w:marTop w:val="0"/>
      <w:marBottom w:val="0"/>
      <w:divBdr>
        <w:top w:val="none" w:sz="0" w:space="0" w:color="auto"/>
        <w:left w:val="none" w:sz="0" w:space="0" w:color="auto"/>
        <w:bottom w:val="none" w:sz="0" w:space="0" w:color="auto"/>
        <w:right w:val="none" w:sz="0" w:space="0" w:color="auto"/>
      </w:divBdr>
    </w:div>
    <w:div w:id="1555044236">
      <w:bodyDiv w:val="1"/>
      <w:marLeft w:val="0"/>
      <w:marRight w:val="0"/>
      <w:marTop w:val="0"/>
      <w:marBottom w:val="0"/>
      <w:divBdr>
        <w:top w:val="none" w:sz="0" w:space="0" w:color="auto"/>
        <w:left w:val="none" w:sz="0" w:space="0" w:color="auto"/>
        <w:bottom w:val="none" w:sz="0" w:space="0" w:color="auto"/>
        <w:right w:val="none" w:sz="0" w:space="0" w:color="auto"/>
      </w:divBdr>
    </w:div>
    <w:div w:id="1633049200">
      <w:bodyDiv w:val="1"/>
      <w:marLeft w:val="0"/>
      <w:marRight w:val="0"/>
      <w:marTop w:val="0"/>
      <w:marBottom w:val="0"/>
      <w:divBdr>
        <w:top w:val="none" w:sz="0" w:space="0" w:color="auto"/>
        <w:left w:val="none" w:sz="0" w:space="0" w:color="auto"/>
        <w:bottom w:val="none" w:sz="0" w:space="0" w:color="auto"/>
        <w:right w:val="none" w:sz="0" w:space="0" w:color="auto"/>
      </w:divBdr>
    </w:div>
    <w:div w:id="1751728365">
      <w:bodyDiv w:val="1"/>
      <w:marLeft w:val="0"/>
      <w:marRight w:val="0"/>
      <w:marTop w:val="0"/>
      <w:marBottom w:val="0"/>
      <w:divBdr>
        <w:top w:val="none" w:sz="0" w:space="0" w:color="auto"/>
        <w:left w:val="none" w:sz="0" w:space="0" w:color="auto"/>
        <w:bottom w:val="none" w:sz="0" w:space="0" w:color="auto"/>
        <w:right w:val="none" w:sz="0" w:space="0" w:color="auto"/>
      </w:divBdr>
    </w:div>
    <w:div w:id="1935748826">
      <w:bodyDiv w:val="1"/>
      <w:marLeft w:val="0"/>
      <w:marRight w:val="0"/>
      <w:marTop w:val="0"/>
      <w:marBottom w:val="0"/>
      <w:divBdr>
        <w:top w:val="none" w:sz="0" w:space="0" w:color="auto"/>
        <w:left w:val="none" w:sz="0" w:space="0" w:color="auto"/>
        <w:bottom w:val="none" w:sz="0" w:space="0" w:color="auto"/>
        <w:right w:val="none" w:sz="0" w:space="0" w:color="auto"/>
      </w:divBdr>
    </w:div>
    <w:div w:id="211389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yperlink" Target="mailto:seleccion.aseguradorasph@biess.fin.ec" TargetMode="Externa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E2486-F668-4062-A9DD-FF959783C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18481</Words>
  <Characters>101648</Characters>
  <Application>Microsoft Office Word</Application>
  <DocSecurity>0</DocSecurity>
  <Lines>847</Lines>
  <Paragraphs>239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119890</CharactersWithSpaces>
  <SharedDoc>false</SharedDoc>
  <HLinks>
    <vt:vector size="450" baseType="variant">
      <vt:variant>
        <vt:i4>2555930</vt:i4>
      </vt:variant>
      <vt:variant>
        <vt:i4>447</vt:i4>
      </vt:variant>
      <vt:variant>
        <vt:i4>0</vt:i4>
      </vt:variant>
      <vt:variant>
        <vt:i4>5</vt:i4>
      </vt:variant>
      <vt:variant>
        <vt:lpwstr>mailto:seleccion.aseguradorasph@biess.fin.ec</vt:lpwstr>
      </vt:variant>
      <vt:variant>
        <vt:lpwstr/>
      </vt:variant>
      <vt:variant>
        <vt:i4>1507376</vt:i4>
      </vt:variant>
      <vt:variant>
        <vt:i4>440</vt:i4>
      </vt:variant>
      <vt:variant>
        <vt:i4>0</vt:i4>
      </vt:variant>
      <vt:variant>
        <vt:i4>5</vt:i4>
      </vt:variant>
      <vt:variant>
        <vt:lpwstr/>
      </vt:variant>
      <vt:variant>
        <vt:lpwstr>_Toc93598943</vt:lpwstr>
      </vt:variant>
      <vt:variant>
        <vt:i4>1441840</vt:i4>
      </vt:variant>
      <vt:variant>
        <vt:i4>434</vt:i4>
      </vt:variant>
      <vt:variant>
        <vt:i4>0</vt:i4>
      </vt:variant>
      <vt:variant>
        <vt:i4>5</vt:i4>
      </vt:variant>
      <vt:variant>
        <vt:lpwstr/>
      </vt:variant>
      <vt:variant>
        <vt:lpwstr>_Toc93598942</vt:lpwstr>
      </vt:variant>
      <vt:variant>
        <vt:i4>1376304</vt:i4>
      </vt:variant>
      <vt:variant>
        <vt:i4>428</vt:i4>
      </vt:variant>
      <vt:variant>
        <vt:i4>0</vt:i4>
      </vt:variant>
      <vt:variant>
        <vt:i4>5</vt:i4>
      </vt:variant>
      <vt:variant>
        <vt:lpwstr/>
      </vt:variant>
      <vt:variant>
        <vt:lpwstr>_Toc93598941</vt:lpwstr>
      </vt:variant>
      <vt:variant>
        <vt:i4>1310768</vt:i4>
      </vt:variant>
      <vt:variant>
        <vt:i4>422</vt:i4>
      </vt:variant>
      <vt:variant>
        <vt:i4>0</vt:i4>
      </vt:variant>
      <vt:variant>
        <vt:i4>5</vt:i4>
      </vt:variant>
      <vt:variant>
        <vt:lpwstr/>
      </vt:variant>
      <vt:variant>
        <vt:lpwstr>_Toc93598940</vt:lpwstr>
      </vt:variant>
      <vt:variant>
        <vt:i4>1900599</vt:i4>
      </vt:variant>
      <vt:variant>
        <vt:i4>416</vt:i4>
      </vt:variant>
      <vt:variant>
        <vt:i4>0</vt:i4>
      </vt:variant>
      <vt:variant>
        <vt:i4>5</vt:i4>
      </vt:variant>
      <vt:variant>
        <vt:lpwstr/>
      </vt:variant>
      <vt:variant>
        <vt:lpwstr>_Toc93598939</vt:lpwstr>
      </vt:variant>
      <vt:variant>
        <vt:i4>1835063</vt:i4>
      </vt:variant>
      <vt:variant>
        <vt:i4>410</vt:i4>
      </vt:variant>
      <vt:variant>
        <vt:i4>0</vt:i4>
      </vt:variant>
      <vt:variant>
        <vt:i4>5</vt:i4>
      </vt:variant>
      <vt:variant>
        <vt:lpwstr/>
      </vt:variant>
      <vt:variant>
        <vt:lpwstr>_Toc93598938</vt:lpwstr>
      </vt:variant>
      <vt:variant>
        <vt:i4>1245239</vt:i4>
      </vt:variant>
      <vt:variant>
        <vt:i4>404</vt:i4>
      </vt:variant>
      <vt:variant>
        <vt:i4>0</vt:i4>
      </vt:variant>
      <vt:variant>
        <vt:i4>5</vt:i4>
      </vt:variant>
      <vt:variant>
        <vt:lpwstr/>
      </vt:variant>
      <vt:variant>
        <vt:lpwstr>_Toc93598937</vt:lpwstr>
      </vt:variant>
      <vt:variant>
        <vt:i4>1179703</vt:i4>
      </vt:variant>
      <vt:variant>
        <vt:i4>398</vt:i4>
      </vt:variant>
      <vt:variant>
        <vt:i4>0</vt:i4>
      </vt:variant>
      <vt:variant>
        <vt:i4>5</vt:i4>
      </vt:variant>
      <vt:variant>
        <vt:lpwstr/>
      </vt:variant>
      <vt:variant>
        <vt:lpwstr>_Toc93598936</vt:lpwstr>
      </vt:variant>
      <vt:variant>
        <vt:i4>1114167</vt:i4>
      </vt:variant>
      <vt:variant>
        <vt:i4>392</vt:i4>
      </vt:variant>
      <vt:variant>
        <vt:i4>0</vt:i4>
      </vt:variant>
      <vt:variant>
        <vt:i4>5</vt:i4>
      </vt:variant>
      <vt:variant>
        <vt:lpwstr/>
      </vt:variant>
      <vt:variant>
        <vt:lpwstr>_Toc93598935</vt:lpwstr>
      </vt:variant>
      <vt:variant>
        <vt:i4>1048631</vt:i4>
      </vt:variant>
      <vt:variant>
        <vt:i4>386</vt:i4>
      </vt:variant>
      <vt:variant>
        <vt:i4>0</vt:i4>
      </vt:variant>
      <vt:variant>
        <vt:i4>5</vt:i4>
      </vt:variant>
      <vt:variant>
        <vt:lpwstr/>
      </vt:variant>
      <vt:variant>
        <vt:lpwstr>_Toc93598934</vt:lpwstr>
      </vt:variant>
      <vt:variant>
        <vt:i4>1507383</vt:i4>
      </vt:variant>
      <vt:variant>
        <vt:i4>380</vt:i4>
      </vt:variant>
      <vt:variant>
        <vt:i4>0</vt:i4>
      </vt:variant>
      <vt:variant>
        <vt:i4>5</vt:i4>
      </vt:variant>
      <vt:variant>
        <vt:lpwstr/>
      </vt:variant>
      <vt:variant>
        <vt:lpwstr>_Toc93598933</vt:lpwstr>
      </vt:variant>
      <vt:variant>
        <vt:i4>1441847</vt:i4>
      </vt:variant>
      <vt:variant>
        <vt:i4>374</vt:i4>
      </vt:variant>
      <vt:variant>
        <vt:i4>0</vt:i4>
      </vt:variant>
      <vt:variant>
        <vt:i4>5</vt:i4>
      </vt:variant>
      <vt:variant>
        <vt:lpwstr/>
      </vt:variant>
      <vt:variant>
        <vt:lpwstr>_Toc93598932</vt:lpwstr>
      </vt:variant>
      <vt:variant>
        <vt:i4>1376311</vt:i4>
      </vt:variant>
      <vt:variant>
        <vt:i4>368</vt:i4>
      </vt:variant>
      <vt:variant>
        <vt:i4>0</vt:i4>
      </vt:variant>
      <vt:variant>
        <vt:i4>5</vt:i4>
      </vt:variant>
      <vt:variant>
        <vt:lpwstr/>
      </vt:variant>
      <vt:variant>
        <vt:lpwstr>_Toc93598931</vt:lpwstr>
      </vt:variant>
      <vt:variant>
        <vt:i4>1310775</vt:i4>
      </vt:variant>
      <vt:variant>
        <vt:i4>362</vt:i4>
      </vt:variant>
      <vt:variant>
        <vt:i4>0</vt:i4>
      </vt:variant>
      <vt:variant>
        <vt:i4>5</vt:i4>
      </vt:variant>
      <vt:variant>
        <vt:lpwstr/>
      </vt:variant>
      <vt:variant>
        <vt:lpwstr>_Toc93598930</vt:lpwstr>
      </vt:variant>
      <vt:variant>
        <vt:i4>1900598</vt:i4>
      </vt:variant>
      <vt:variant>
        <vt:i4>356</vt:i4>
      </vt:variant>
      <vt:variant>
        <vt:i4>0</vt:i4>
      </vt:variant>
      <vt:variant>
        <vt:i4>5</vt:i4>
      </vt:variant>
      <vt:variant>
        <vt:lpwstr/>
      </vt:variant>
      <vt:variant>
        <vt:lpwstr>_Toc93598929</vt:lpwstr>
      </vt:variant>
      <vt:variant>
        <vt:i4>1835062</vt:i4>
      </vt:variant>
      <vt:variant>
        <vt:i4>350</vt:i4>
      </vt:variant>
      <vt:variant>
        <vt:i4>0</vt:i4>
      </vt:variant>
      <vt:variant>
        <vt:i4>5</vt:i4>
      </vt:variant>
      <vt:variant>
        <vt:lpwstr/>
      </vt:variant>
      <vt:variant>
        <vt:lpwstr>_Toc93598928</vt:lpwstr>
      </vt:variant>
      <vt:variant>
        <vt:i4>1245238</vt:i4>
      </vt:variant>
      <vt:variant>
        <vt:i4>344</vt:i4>
      </vt:variant>
      <vt:variant>
        <vt:i4>0</vt:i4>
      </vt:variant>
      <vt:variant>
        <vt:i4>5</vt:i4>
      </vt:variant>
      <vt:variant>
        <vt:lpwstr/>
      </vt:variant>
      <vt:variant>
        <vt:lpwstr>_Toc93598927</vt:lpwstr>
      </vt:variant>
      <vt:variant>
        <vt:i4>1179702</vt:i4>
      </vt:variant>
      <vt:variant>
        <vt:i4>338</vt:i4>
      </vt:variant>
      <vt:variant>
        <vt:i4>0</vt:i4>
      </vt:variant>
      <vt:variant>
        <vt:i4>5</vt:i4>
      </vt:variant>
      <vt:variant>
        <vt:lpwstr/>
      </vt:variant>
      <vt:variant>
        <vt:lpwstr>_Toc93598926</vt:lpwstr>
      </vt:variant>
      <vt:variant>
        <vt:i4>1114166</vt:i4>
      </vt:variant>
      <vt:variant>
        <vt:i4>332</vt:i4>
      </vt:variant>
      <vt:variant>
        <vt:i4>0</vt:i4>
      </vt:variant>
      <vt:variant>
        <vt:i4>5</vt:i4>
      </vt:variant>
      <vt:variant>
        <vt:lpwstr/>
      </vt:variant>
      <vt:variant>
        <vt:lpwstr>_Toc93598925</vt:lpwstr>
      </vt:variant>
      <vt:variant>
        <vt:i4>1048630</vt:i4>
      </vt:variant>
      <vt:variant>
        <vt:i4>326</vt:i4>
      </vt:variant>
      <vt:variant>
        <vt:i4>0</vt:i4>
      </vt:variant>
      <vt:variant>
        <vt:i4>5</vt:i4>
      </vt:variant>
      <vt:variant>
        <vt:lpwstr/>
      </vt:variant>
      <vt:variant>
        <vt:lpwstr>_Toc93598924</vt:lpwstr>
      </vt:variant>
      <vt:variant>
        <vt:i4>1507382</vt:i4>
      </vt:variant>
      <vt:variant>
        <vt:i4>320</vt:i4>
      </vt:variant>
      <vt:variant>
        <vt:i4>0</vt:i4>
      </vt:variant>
      <vt:variant>
        <vt:i4>5</vt:i4>
      </vt:variant>
      <vt:variant>
        <vt:lpwstr/>
      </vt:variant>
      <vt:variant>
        <vt:lpwstr>_Toc93598923</vt:lpwstr>
      </vt:variant>
      <vt:variant>
        <vt:i4>1441846</vt:i4>
      </vt:variant>
      <vt:variant>
        <vt:i4>314</vt:i4>
      </vt:variant>
      <vt:variant>
        <vt:i4>0</vt:i4>
      </vt:variant>
      <vt:variant>
        <vt:i4>5</vt:i4>
      </vt:variant>
      <vt:variant>
        <vt:lpwstr/>
      </vt:variant>
      <vt:variant>
        <vt:lpwstr>_Toc93598922</vt:lpwstr>
      </vt:variant>
      <vt:variant>
        <vt:i4>1376310</vt:i4>
      </vt:variant>
      <vt:variant>
        <vt:i4>308</vt:i4>
      </vt:variant>
      <vt:variant>
        <vt:i4>0</vt:i4>
      </vt:variant>
      <vt:variant>
        <vt:i4>5</vt:i4>
      </vt:variant>
      <vt:variant>
        <vt:lpwstr/>
      </vt:variant>
      <vt:variant>
        <vt:lpwstr>_Toc93598921</vt:lpwstr>
      </vt:variant>
      <vt:variant>
        <vt:i4>1310774</vt:i4>
      </vt:variant>
      <vt:variant>
        <vt:i4>302</vt:i4>
      </vt:variant>
      <vt:variant>
        <vt:i4>0</vt:i4>
      </vt:variant>
      <vt:variant>
        <vt:i4>5</vt:i4>
      </vt:variant>
      <vt:variant>
        <vt:lpwstr/>
      </vt:variant>
      <vt:variant>
        <vt:lpwstr>_Toc93598920</vt:lpwstr>
      </vt:variant>
      <vt:variant>
        <vt:i4>1900597</vt:i4>
      </vt:variant>
      <vt:variant>
        <vt:i4>296</vt:i4>
      </vt:variant>
      <vt:variant>
        <vt:i4>0</vt:i4>
      </vt:variant>
      <vt:variant>
        <vt:i4>5</vt:i4>
      </vt:variant>
      <vt:variant>
        <vt:lpwstr/>
      </vt:variant>
      <vt:variant>
        <vt:lpwstr>_Toc93598919</vt:lpwstr>
      </vt:variant>
      <vt:variant>
        <vt:i4>1835061</vt:i4>
      </vt:variant>
      <vt:variant>
        <vt:i4>290</vt:i4>
      </vt:variant>
      <vt:variant>
        <vt:i4>0</vt:i4>
      </vt:variant>
      <vt:variant>
        <vt:i4>5</vt:i4>
      </vt:variant>
      <vt:variant>
        <vt:lpwstr/>
      </vt:variant>
      <vt:variant>
        <vt:lpwstr>_Toc93598918</vt:lpwstr>
      </vt:variant>
      <vt:variant>
        <vt:i4>1245237</vt:i4>
      </vt:variant>
      <vt:variant>
        <vt:i4>284</vt:i4>
      </vt:variant>
      <vt:variant>
        <vt:i4>0</vt:i4>
      </vt:variant>
      <vt:variant>
        <vt:i4>5</vt:i4>
      </vt:variant>
      <vt:variant>
        <vt:lpwstr/>
      </vt:variant>
      <vt:variant>
        <vt:lpwstr>_Toc93598917</vt:lpwstr>
      </vt:variant>
      <vt:variant>
        <vt:i4>1179701</vt:i4>
      </vt:variant>
      <vt:variant>
        <vt:i4>278</vt:i4>
      </vt:variant>
      <vt:variant>
        <vt:i4>0</vt:i4>
      </vt:variant>
      <vt:variant>
        <vt:i4>5</vt:i4>
      </vt:variant>
      <vt:variant>
        <vt:lpwstr/>
      </vt:variant>
      <vt:variant>
        <vt:lpwstr>_Toc93598916</vt:lpwstr>
      </vt:variant>
      <vt:variant>
        <vt:i4>1114165</vt:i4>
      </vt:variant>
      <vt:variant>
        <vt:i4>272</vt:i4>
      </vt:variant>
      <vt:variant>
        <vt:i4>0</vt:i4>
      </vt:variant>
      <vt:variant>
        <vt:i4>5</vt:i4>
      </vt:variant>
      <vt:variant>
        <vt:lpwstr/>
      </vt:variant>
      <vt:variant>
        <vt:lpwstr>_Toc93598915</vt:lpwstr>
      </vt:variant>
      <vt:variant>
        <vt:i4>1048629</vt:i4>
      </vt:variant>
      <vt:variant>
        <vt:i4>266</vt:i4>
      </vt:variant>
      <vt:variant>
        <vt:i4>0</vt:i4>
      </vt:variant>
      <vt:variant>
        <vt:i4>5</vt:i4>
      </vt:variant>
      <vt:variant>
        <vt:lpwstr/>
      </vt:variant>
      <vt:variant>
        <vt:lpwstr>_Toc93598914</vt:lpwstr>
      </vt:variant>
      <vt:variant>
        <vt:i4>1507381</vt:i4>
      </vt:variant>
      <vt:variant>
        <vt:i4>260</vt:i4>
      </vt:variant>
      <vt:variant>
        <vt:i4>0</vt:i4>
      </vt:variant>
      <vt:variant>
        <vt:i4>5</vt:i4>
      </vt:variant>
      <vt:variant>
        <vt:lpwstr/>
      </vt:variant>
      <vt:variant>
        <vt:lpwstr>_Toc93598913</vt:lpwstr>
      </vt:variant>
      <vt:variant>
        <vt:i4>1441845</vt:i4>
      </vt:variant>
      <vt:variant>
        <vt:i4>254</vt:i4>
      </vt:variant>
      <vt:variant>
        <vt:i4>0</vt:i4>
      </vt:variant>
      <vt:variant>
        <vt:i4>5</vt:i4>
      </vt:variant>
      <vt:variant>
        <vt:lpwstr/>
      </vt:variant>
      <vt:variant>
        <vt:lpwstr>_Toc93598912</vt:lpwstr>
      </vt:variant>
      <vt:variant>
        <vt:i4>1376309</vt:i4>
      </vt:variant>
      <vt:variant>
        <vt:i4>248</vt:i4>
      </vt:variant>
      <vt:variant>
        <vt:i4>0</vt:i4>
      </vt:variant>
      <vt:variant>
        <vt:i4>5</vt:i4>
      </vt:variant>
      <vt:variant>
        <vt:lpwstr/>
      </vt:variant>
      <vt:variant>
        <vt:lpwstr>_Toc93598911</vt:lpwstr>
      </vt:variant>
      <vt:variant>
        <vt:i4>1310773</vt:i4>
      </vt:variant>
      <vt:variant>
        <vt:i4>242</vt:i4>
      </vt:variant>
      <vt:variant>
        <vt:i4>0</vt:i4>
      </vt:variant>
      <vt:variant>
        <vt:i4>5</vt:i4>
      </vt:variant>
      <vt:variant>
        <vt:lpwstr/>
      </vt:variant>
      <vt:variant>
        <vt:lpwstr>_Toc93598910</vt:lpwstr>
      </vt:variant>
      <vt:variant>
        <vt:i4>1900596</vt:i4>
      </vt:variant>
      <vt:variant>
        <vt:i4>236</vt:i4>
      </vt:variant>
      <vt:variant>
        <vt:i4>0</vt:i4>
      </vt:variant>
      <vt:variant>
        <vt:i4>5</vt:i4>
      </vt:variant>
      <vt:variant>
        <vt:lpwstr/>
      </vt:variant>
      <vt:variant>
        <vt:lpwstr>_Toc93598909</vt:lpwstr>
      </vt:variant>
      <vt:variant>
        <vt:i4>1835060</vt:i4>
      </vt:variant>
      <vt:variant>
        <vt:i4>230</vt:i4>
      </vt:variant>
      <vt:variant>
        <vt:i4>0</vt:i4>
      </vt:variant>
      <vt:variant>
        <vt:i4>5</vt:i4>
      </vt:variant>
      <vt:variant>
        <vt:lpwstr/>
      </vt:variant>
      <vt:variant>
        <vt:lpwstr>_Toc93598908</vt:lpwstr>
      </vt:variant>
      <vt:variant>
        <vt:i4>1245236</vt:i4>
      </vt:variant>
      <vt:variant>
        <vt:i4>224</vt:i4>
      </vt:variant>
      <vt:variant>
        <vt:i4>0</vt:i4>
      </vt:variant>
      <vt:variant>
        <vt:i4>5</vt:i4>
      </vt:variant>
      <vt:variant>
        <vt:lpwstr/>
      </vt:variant>
      <vt:variant>
        <vt:lpwstr>_Toc93598907</vt:lpwstr>
      </vt:variant>
      <vt:variant>
        <vt:i4>1179700</vt:i4>
      </vt:variant>
      <vt:variant>
        <vt:i4>218</vt:i4>
      </vt:variant>
      <vt:variant>
        <vt:i4>0</vt:i4>
      </vt:variant>
      <vt:variant>
        <vt:i4>5</vt:i4>
      </vt:variant>
      <vt:variant>
        <vt:lpwstr/>
      </vt:variant>
      <vt:variant>
        <vt:lpwstr>_Toc93598906</vt:lpwstr>
      </vt:variant>
      <vt:variant>
        <vt:i4>1114164</vt:i4>
      </vt:variant>
      <vt:variant>
        <vt:i4>212</vt:i4>
      </vt:variant>
      <vt:variant>
        <vt:i4>0</vt:i4>
      </vt:variant>
      <vt:variant>
        <vt:i4>5</vt:i4>
      </vt:variant>
      <vt:variant>
        <vt:lpwstr/>
      </vt:variant>
      <vt:variant>
        <vt:lpwstr>_Toc93598905</vt:lpwstr>
      </vt:variant>
      <vt:variant>
        <vt:i4>1048628</vt:i4>
      </vt:variant>
      <vt:variant>
        <vt:i4>206</vt:i4>
      </vt:variant>
      <vt:variant>
        <vt:i4>0</vt:i4>
      </vt:variant>
      <vt:variant>
        <vt:i4>5</vt:i4>
      </vt:variant>
      <vt:variant>
        <vt:lpwstr/>
      </vt:variant>
      <vt:variant>
        <vt:lpwstr>_Toc93598904</vt:lpwstr>
      </vt:variant>
      <vt:variant>
        <vt:i4>1507380</vt:i4>
      </vt:variant>
      <vt:variant>
        <vt:i4>200</vt:i4>
      </vt:variant>
      <vt:variant>
        <vt:i4>0</vt:i4>
      </vt:variant>
      <vt:variant>
        <vt:i4>5</vt:i4>
      </vt:variant>
      <vt:variant>
        <vt:lpwstr/>
      </vt:variant>
      <vt:variant>
        <vt:lpwstr>_Toc93598903</vt:lpwstr>
      </vt:variant>
      <vt:variant>
        <vt:i4>1441844</vt:i4>
      </vt:variant>
      <vt:variant>
        <vt:i4>194</vt:i4>
      </vt:variant>
      <vt:variant>
        <vt:i4>0</vt:i4>
      </vt:variant>
      <vt:variant>
        <vt:i4>5</vt:i4>
      </vt:variant>
      <vt:variant>
        <vt:lpwstr/>
      </vt:variant>
      <vt:variant>
        <vt:lpwstr>_Toc93598902</vt:lpwstr>
      </vt:variant>
      <vt:variant>
        <vt:i4>1376308</vt:i4>
      </vt:variant>
      <vt:variant>
        <vt:i4>188</vt:i4>
      </vt:variant>
      <vt:variant>
        <vt:i4>0</vt:i4>
      </vt:variant>
      <vt:variant>
        <vt:i4>5</vt:i4>
      </vt:variant>
      <vt:variant>
        <vt:lpwstr/>
      </vt:variant>
      <vt:variant>
        <vt:lpwstr>_Toc93598901</vt:lpwstr>
      </vt:variant>
      <vt:variant>
        <vt:i4>1310772</vt:i4>
      </vt:variant>
      <vt:variant>
        <vt:i4>182</vt:i4>
      </vt:variant>
      <vt:variant>
        <vt:i4>0</vt:i4>
      </vt:variant>
      <vt:variant>
        <vt:i4>5</vt:i4>
      </vt:variant>
      <vt:variant>
        <vt:lpwstr/>
      </vt:variant>
      <vt:variant>
        <vt:lpwstr>_Toc93598900</vt:lpwstr>
      </vt:variant>
      <vt:variant>
        <vt:i4>1835069</vt:i4>
      </vt:variant>
      <vt:variant>
        <vt:i4>176</vt:i4>
      </vt:variant>
      <vt:variant>
        <vt:i4>0</vt:i4>
      </vt:variant>
      <vt:variant>
        <vt:i4>5</vt:i4>
      </vt:variant>
      <vt:variant>
        <vt:lpwstr/>
      </vt:variant>
      <vt:variant>
        <vt:lpwstr>_Toc93598899</vt:lpwstr>
      </vt:variant>
      <vt:variant>
        <vt:i4>1900605</vt:i4>
      </vt:variant>
      <vt:variant>
        <vt:i4>170</vt:i4>
      </vt:variant>
      <vt:variant>
        <vt:i4>0</vt:i4>
      </vt:variant>
      <vt:variant>
        <vt:i4>5</vt:i4>
      </vt:variant>
      <vt:variant>
        <vt:lpwstr/>
      </vt:variant>
      <vt:variant>
        <vt:lpwstr>_Toc93598898</vt:lpwstr>
      </vt:variant>
      <vt:variant>
        <vt:i4>1179709</vt:i4>
      </vt:variant>
      <vt:variant>
        <vt:i4>164</vt:i4>
      </vt:variant>
      <vt:variant>
        <vt:i4>0</vt:i4>
      </vt:variant>
      <vt:variant>
        <vt:i4>5</vt:i4>
      </vt:variant>
      <vt:variant>
        <vt:lpwstr/>
      </vt:variant>
      <vt:variant>
        <vt:lpwstr>_Toc93598897</vt:lpwstr>
      </vt:variant>
      <vt:variant>
        <vt:i4>1245245</vt:i4>
      </vt:variant>
      <vt:variant>
        <vt:i4>158</vt:i4>
      </vt:variant>
      <vt:variant>
        <vt:i4>0</vt:i4>
      </vt:variant>
      <vt:variant>
        <vt:i4>5</vt:i4>
      </vt:variant>
      <vt:variant>
        <vt:lpwstr/>
      </vt:variant>
      <vt:variant>
        <vt:lpwstr>_Toc93598896</vt:lpwstr>
      </vt:variant>
      <vt:variant>
        <vt:i4>1048637</vt:i4>
      </vt:variant>
      <vt:variant>
        <vt:i4>152</vt:i4>
      </vt:variant>
      <vt:variant>
        <vt:i4>0</vt:i4>
      </vt:variant>
      <vt:variant>
        <vt:i4>5</vt:i4>
      </vt:variant>
      <vt:variant>
        <vt:lpwstr/>
      </vt:variant>
      <vt:variant>
        <vt:lpwstr>_Toc93598895</vt:lpwstr>
      </vt:variant>
      <vt:variant>
        <vt:i4>1114173</vt:i4>
      </vt:variant>
      <vt:variant>
        <vt:i4>146</vt:i4>
      </vt:variant>
      <vt:variant>
        <vt:i4>0</vt:i4>
      </vt:variant>
      <vt:variant>
        <vt:i4>5</vt:i4>
      </vt:variant>
      <vt:variant>
        <vt:lpwstr/>
      </vt:variant>
      <vt:variant>
        <vt:lpwstr>_Toc93598894</vt:lpwstr>
      </vt:variant>
      <vt:variant>
        <vt:i4>1441853</vt:i4>
      </vt:variant>
      <vt:variant>
        <vt:i4>140</vt:i4>
      </vt:variant>
      <vt:variant>
        <vt:i4>0</vt:i4>
      </vt:variant>
      <vt:variant>
        <vt:i4>5</vt:i4>
      </vt:variant>
      <vt:variant>
        <vt:lpwstr/>
      </vt:variant>
      <vt:variant>
        <vt:lpwstr>_Toc93598893</vt:lpwstr>
      </vt:variant>
      <vt:variant>
        <vt:i4>1507389</vt:i4>
      </vt:variant>
      <vt:variant>
        <vt:i4>134</vt:i4>
      </vt:variant>
      <vt:variant>
        <vt:i4>0</vt:i4>
      </vt:variant>
      <vt:variant>
        <vt:i4>5</vt:i4>
      </vt:variant>
      <vt:variant>
        <vt:lpwstr/>
      </vt:variant>
      <vt:variant>
        <vt:lpwstr>_Toc93598892</vt:lpwstr>
      </vt:variant>
      <vt:variant>
        <vt:i4>1310781</vt:i4>
      </vt:variant>
      <vt:variant>
        <vt:i4>128</vt:i4>
      </vt:variant>
      <vt:variant>
        <vt:i4>0</vt:i4>
      </vt:variant>
      <vt:variant>
        <vt:i4>5</vt:i4>
      </vt:variant>
      <vt:variant>
        <vt:lpwstr/>
      </vt:variant>
      <vt:variant>
        <vt:lpwstr>_Toc93598891</vt:lpwstr>
      </vt:variant>
      <vt:variant>
        <vt:i4>1376317</vt:i4>
      </vt:variant>
      <vt:variant>
        <vt:i4>122</vt:i4>
      </vt:variant>
      <vt:variant>
        <vt:i4>0</vt:i4>
      </vt:variant>
      <vt:variant>
        <vt:i4>5</vt:i4>
      </vt:variant>
      <vt:variant>
        <vt:lpwstr/>
      </vt:variant>
      <vt:variant>
        <vt:lpwstr>_Toc93598890</vt:lpwstr>
      </vt:variant>
      <vt:variant>
        <vt:i4>1835068</vt:i4>
      </vt:variant>
      <vt:variant>
        <vt:i4>116</vt:i4>
      </vt:variant>
      <vt:variant>
        <vt:i4>0</vt:i4>
      </vt:variant>
      <vt:variant>
        <vt:i4>5</vt:i4>
      </vt:variant>
      <vt:variant>
        <vt:lpwstr/>
      </vt:variant>
      <vt:variant>
        <vt:lpwstr>_Toc93598889</vt:lpwstr>
      </vt:variant>
      <vt:variant>
        <vt:i4>1900604</vt:i4>
      </vt:variant>
      <vt:variant>
        <vt:i4>110</vt:i4>
      </vt:variant>
      <vt:variant>
        <vt:i4>0</vt:i4>
      </vt:variant>
      <vt:variant>
        <vt:i4>5</vt:i4>
      </vt:variant>
      <vt:variant>
        <vt:lpwstr/>
      </vt:variant>
      <vt:variant>
        <vt:lpwstr>_Toc93598888</vt:lpwstr>
      </vt:variant>
      <vt:variant>
        <vt:i4>1179708</vt:i4>
      </vt:variant>
      <vt:variant>
        <vt:i4>104</vt:i4>
      </vt:variant>
      <vt:variant>
        <vt:i4>0</vt:i4>
      </vt:variant>
      <vt:variant>
        <vt:i4>5</vt:i4>
      </vt:variant>
      <vt:variant>
        <vt:lpwstr/>
      </vt:variant>
      <vt:variant>
        <vt:lpwstr>_Toc93598887</vt:lpwstr>
      </vt:variant>
      <vt:variant>
        <vt:i4>1245244</vt:i4>
      </vt:variant>
      <vt:variant>
        <vt:i4>98</vt:i4>
      </vt:variant>
      <vt:variant>
        <vt:i4>0</vt:i4>
      </vt:variant>
      <vt:variant>
        <vt:i4>5</vt:i4>
      </vt:variant>
      <vt:variant>
        <vt:lpwstr/>
      </vt:variant>
      <vt:variant>
        <vt:lpwstr>_Toc93598886</vt:lpwstr>
      </vt:variant>
      <vt:variant>
        <vt:i4>1048636</vt:i4>
      </vt:variant>
      <vt:variant>
        <vt:i4>92</vt:i4>
      </vt:variant>
      <vt:variant>
        <vt:i4>0</vt:i4>
      </vt:variant>
      <vt:variant>
        <vt:i4>5</vt:i4>
      </vt:variant>
      <vt:variant>
        <vt:lpwstr/>
      </vt:variant>
      <vt:variant>
        <vt:lpwstr>_Toc93598885</vt:lpwstr>
      </vt:variant>
      <vt:variant>
        <vt:i4>1114172</vt:i4>
      </vt:variant>
      <vt:variant>
        <vt:i4>86</vt:i4>
      </vt:variant>
      <vt:variant>
        <vt:i4>0</vt:i4>
      </vt:variant>
      <vt:variant>
        <vt:i4>5</vt:i4>
      </vt:variant>
      <vt:variant>
        <vt:lpwstr/>
      </vt:variant>
      <vt:variant>
        <vt:lpwstr>_Toc93598884</vt:lpwstr>
      </vt:variant>
      <vt:variant>
        <vt:i4>1441852</vt:i4>
      </vt:variant>
      <vt:variant>
        <vt:i4>80</vt:i4>
      </vt:variant>
      <vt:variant>
        <vt:i4>0</vt:i4>
      </vt:variant>
      <vt:variant>
        <vt:i4>5</vt:i4>
      </vt:variant>
      <vt:variant>
        <vt:lpwstr/>
      </vt:variant>
      <vt:variant>
        <vt:lpwstr>_Toc93598883</vt:lpwstr>
      </vt:variant>
      <vt:variant>
        <vt:i4>1507388</vt:i4>
      </vt:variant>
      <vt:variant>
        <vt:i4>74</vt:i4>
      </vt:variant>
      <vt:variant>
        <vt:i4>0</vt:i4>
      </vt:variant>
      <vt:variant>
        <vt:i4>5</vt:i4>
      </vt:variant>
      <vt:variant>
        <vt:lpwstr/>
      </vt:variant>
      <vt:variant>
        <vt:lpwstr>_Toc93598882</vt:lpwstr>
      </vt:variant>
      <vt:variant>
        <vt:i4>1310780</vt:i4>
      </vt:variant>
      <vt:variant>
        <vt:i4>68</vt:i4>
      </vt:variant>
      <vt:variant>
        <vt:i4>0</vt:i4>
      </vt:variant>
      <vt:variant>
        <vt:i4>5</vt:i4>
      </vt:variant>
      <vt:variant>
        <vt:lpwstr/>
      </vt:variant>
      <vt:variant>
        <vt:lpwstr>_Toc93598881</vt:lpwstr>
      </vt:variant>
      <vt:variant>
        <vt:i4>1376316</vt:i4>
      </vt:variant>
      <vt:variant>
        <vt:i4>62</vt:i4>
      </vt:variant>
      <vt:variant>
        <vt:i4>0</vt:i4>
      </vt:variant>
      <vt:variant>
        <vt:i4>5</vt:i4>
      </vt:variant>
      <vt:variant>
        <vt:lpwstr/>
      </vt:variant>
      <vt:variant>
        <vt:lpwstr>_Toc93598880</vt:lpwstr>
      </vt:variant>
      <vt:variant>
        <vt:i4>1835059</vt:i4>
      </vt:variant>
      <vt:variant>
        <vt:i4>56</vt:i4>
      </vt:variant>
      <vt:variant>
        <vt:i4>0</vt:i4>
      </vt:variant>
      <vt:variant>
        <vt:i4>5</vt:i4>
      </vt:variant>
      <vt:variant>
        <vt:lpwstr/>
      </vt:variant>
      <vt:variant>
        <vt:lpwstr>_Toc93598879</vt:lpwstr>
      </vt:variant>
      <vt:variant>
        <vt:i4>1900595</vt:i4>
      </vt:variant>
      <vt:variant>
        <vt:i4>50</vt:i4>
      </vt:variant>
      <vt:variant>
        <vt:i4>0</vt:i4>
      </vt:variant>
      <vt:variant>
        <vt:i4>5</vt:i4>
      </vt:variant>
      <vt:variant>
        <vt:lpwstr/>
      </vt:variant>
      <vt:variant>
        <vt:lpwstr>_Toc93598878</vt:lpwstr>
      </vt:variant>
      <vt:variant>
        <vt:i4>1179699</vt:i4>
      </vt:variant>
      <vt:variant>
        <vt:i4>44</vt:i4>
      </vt:variant>
      <vt:variant>
        <vt:i4>0</vt:i4>
      </vt:variant>
      <vt:variant>
        <vt:i4>5</vt:i4>
      </vt:variant>
      <vt:variant>
        <vt:lpwstr/>
      </vt:variant>
      <vt:variant>
        <vt:lpwstr>_Toc93598877</vt:lpwstr>
      </vt:variant>
      <vt:variant>
        <vt:i4>1245235</vt:i4>
      </vt:variant>
      <vt:variant>
        <vt:i4>38</vt:i4>
      </vt:variant>
      <vt:variant>
        <vt:i4>0</vt:i4>
      </vt:variant>
      <vt:variant>
        <vt:i4>5</vt:i4>
      </vt:variant>
      <vt:variant>
        <vt:lpwstr/>
      </vt:variant>
      <vt:variant>
        <vt:lpwstr>_Toc93598876</vt:lpwstr>
      </vt:variant>
      <vt:variant>
        <vt:i4>1048627</vt:i4>
      </vt:variant>
      <vt:variant>
        <vt:i4>32</vt:i4>
      </vt:variant>
      <vt:variant>
        <vt:i4>0</vt:i4>
      </vt:variant>
      <vt:variant>
        <vt:i4>5</vt:i4>
      </vt:variant>
      <vt:variant>
        <vt:lpwstr/>
      </vt:variant>
      <vt:variant>
        <vt:lpwstr>_Toc93598875</vt:lpwstr>
      </vt:variant>
      <vt:variant>
        <vt:i4>1114163</vt:i4>
      </vt:variant>
      <vt:variant>
        <vt:i4>26</vt:i4>
      </vt:variant>
      <vt:variant>
        <vt:i4>0</vt:i4>
      </vt:variant>
      <vt:variant>
        <vt:i4>5</vt:i4>
      </vt:variant>
      <vt:variant>
        <vt:lpwstr/>
      </vt:variant>
      <vt:variant>
        <vt:lpwstr>_Toc93598874</vt:lpwstr>
      </vt:variant>
      <vt:variant>
        <vt:i4>1441843</vt:i4>
      </vt:variant>
      <vt:variant>
        <vt:i4>20</vt:i4>
      </vt:variant>
      <vt:variant>
        <vt:i4>0</vt:i4>
      </vt:variant>
      <vt:variant>
        <vt:i4>5</vt:i4>
      </vt:variant>
      <vt:variant>
        <vt:lpwstr/>
      </vt:variant>
      <vt:variant>
        <vt:lpwstr>_Toc93598873</vt:lpwstr>
      </vt:variant>
      <vt:variant>
        <vt:i4>1507379</vt:i4>
      </vt:variant>
      <vt:variant>
        <vt:i4>14</vt:i4>
      </vt:variant>
      <vt:variant>
        <vt:i4>0</vt:i4>
      </vt:variant>
      <vt:variant>
        <vt:i4>5</vt:i4>
      </vt:variant>
      <vt:variant>
        <vt:lpwstr/>
      </vt:variant>
      <vt:variant>
        <vt:lpwstr>_Toc93598872</vt:lpwstr>
      </vt:variant>
      <vt:variant>
        <vt:i4>1310771</vt:i4>
      </vt:variant>
      <vt:variant>
        <vt:i4>8</vt:i4>
      </vt:variant>
      <vt:variant>
        <vt:i4>0</vt:i4>
      </vt:variant>
      <vt:variant>
        <vt:i4>5</vt:i4>
      </vt:variant>
      <vt:variant>
        <vt:lpwstr/>
      </vt:variant>
      <vt:variant>
        <vt:lpwstr>_Toc93598871</vt:lpwstr>
      </vt:variant>
      <vt:variant>
        <vt:i4>1376307</vt:i4>
      </vt:variant>
      <vt:variant>
        <vt:i4>2</vt:i4>
      </vt:variant>
      <vt:variant>
        <vt:i4>0</vt:i4>
      </vt:variant>
      <vt:variant>
        <vt:i4>5</vt:i4>
      </vt:variant>
      <vt:variant>
        <vt:lpwstr/>
      </vt:variant>
      <vt:variant>
        <vt:lpwstr>_Toc93598870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German Valencia Caranqui</dc:creator>
  <cp:lastModifiedBy>Maria Esperanza Auqui Calle</cp:lastModifiedBy>
  <cp:revision>2</cp:revision>
  <cp:lastPrinted>2022-03-14T20:41:00Z</cp:lastPrinted>
  <dcterms:created xsi:type="dcterms:W3CDTF">2022-03-15T19:54:00Z</dcterms:created>
  <dcterms:modified xsi:type="dcterms:W3CDTF">2022-03-15T19:54:00Z</dcterms:modified>
</cp:coreProperties>
</file>